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61" w:rsidRDefault="001C6661" w:rsidP="00986E13">
      <w:pPr>
        <w:jc w:val="center"/>
      </w:pPr>
    </w:p>
    <w:tbl>
      <w:tblPr>
        <w:tblStyle w:val="TableGrid"/>
        <w:tblW w:w="0" w:type="auto"/>
        <w:tblLook w:val="04A0" w:firstRow="1" w:lastRow="0" w:firstColumn="1" w:lastColumn="0" w:noHBand="0" w:noVBand="1"/>
      </w:tblPr>
      <w:tblGrid>
        <w:gridCol w:w="816"/>
        <w:gridCol w:w="9254"/>
      </w:tblGrid>
      <w:tr w:rsidR="001C6661" w:rsidTr="00A540BC">
        <w:tc>
          <w:tcPr>
            <w:tcW w:w="816" w:type="dxa"/>
          </w:tcPr>
          <w:p w:rsidR="001C6661" w:rsidRDefault="001C6661" w:rsidP="001C6661">
            <w:r>
              <w:t>1974</w:t>
            </w:r>
          </w:p>
        </w:tc>
        <w:tc>
          <w:tcPr>
            <w:tcW w:w="9254" w:type="dxa"/>
          </w:tcPr>
          <w:p w:rsidR="001C6661" w:rsidRDefault="001C6661" w:rsidP="001C6661">
            <w:r>
              <w:t>Legislature Created Natural Energy Laboratory of Hawaii, 322 acres at Keahole Point</w:t>
            </w:r>
          </w:p>
          <w:p w:rsidR="00A540BC" w:rsidRDefault="00A540BC" w:rsidP="001C6661"/>
        </w:tc>
      </w:tr>
      <w:tr w:rsidR="001C6661" w:rsidTr="00A540BC">
        <w:tc>
          <w:tcPr>
            <w:tcW w:w="816" w:type="dxa"/>
          </w:tcPr>
          <w:p w:rsidR="001C6661" w:rsidRDefault="001C6661" w:rsidP="001C6661">
            <w:r>
              <w:t>1976</w:t>
            </w:r>
          </w:p>
        </w:tc>
        <w:tc>
          <w:tcPr>
            <w:tcW w:w="9254" w:type="dxa"/>
          </w:tcPr>
          <w:p w:rsidR="001C6661" w:rsidRDefault="000B1AC7" w:rsidP="001C6661">
            <w:r w:rsidRPr="00A307C2">
              <w:rPr>
                <w:b/>
              </w:rPr>
              <w:t>EIS</w:t>
            </w:r>
            <w:r>
              <w:t xml:space="preserve"> - </w:t>
            </w:r>
            <w:r w:rsidR="001C6661">
              <w:t>Environmental Impact Statement (Phase 1)</w:t>
            </w:r>
          </w:p>
          <w:p w:rsidR="001C6661" w:rsidRDefault="001C6661" w:rsidP="00972D85">
            <w:pPr>
              <w:pStyle w:val="ListParagraph"/>
              <w:numPr>
                <w:ilvl w:val="0"/>
                <w:numId w:val="1"/>
              </w:numPr>
            </w:pPr>
            <w:r>
              <w:t>Identified OTEC as the principle project with phased research and development</w:t>
            </w:r>
          </w:p>
          <w:p w:rsidR="001C6661" w:rsidRDefault="001C6661" w:rsidP="00972D85">
            <w:pPr>
              <w:pStyle w:val="ListParagraph"/>
              <w:numPr>
                <w:ilvl w:val="0"/>
                <w:numId w:val="1"/>
              </w:numPr>
            </w:pPr>
            <w:r>
              <w:t>Envisioned a 1 – 5 MW OTEC plant with ammonia as working fluid</w:t>
            </w:r>
          </w:p>
          <w:p w:rsidR="001C6661" w:rsidRDefault="001C6661" w:rsidP="00972D85">
            <w:pPr>
              <w:pStyle w:val="ListParagraph"/>
              <w:numPr>
                <w:ilvl w:val="0"/>
                <w:numId w:val="1"/>
              </w:numPr>
            </w:pPr>
            <w:r>
              <w:t>Discussed potential environmental impacts</w:t>
            </w:r>
          </w:p>
          <w:p w:rsidR="001C6661" w:rsidRDefault="001C6661" w:rsidP="00972D85">
            <w:pPr>
              <w:pStyle w:val="ListParagraph"/>
              <w:numPr>
                <w:ilvl w:val="0"/>
                <w:numId w:val="1"/>
              </w:numPr>
            </w:pPr>
            <w:r>
              <w:t>Mostly addressed infrastructure: Roads, Potable Water and Power</w:t>
            </w:r>
          </w:p>
          <w:p w:rsidR="00972D85" w:rsidRDefault="00972D85" w:rsidP="00972D85"/>
          <w:p w:rsidR="00741154" w:rsidRPr="00972D85" w:rsidRDefault="007533EE" w:rsidP="00972D85">
            <w:r w:rsidRPr="00972D85">
              <w:t>http://oeqc.doh.hawaii.gov/Shared%20Documents/EA_and_EIS_Online_Library/Hawaii/1970s/1976-08-HA-DEIS-NATURAL-ENERGY-LAB-KEAHOLE-PT-PHASE-I.pdf</w:t>
            </w:r>
          </w:p>
          <w:p w:rsidR="00972D85" w:rsidRDefault="00972D85" w:rsidP="00972D85"/>
        </w:tc>
      </w:tr>
      <w:tr w:rsidR="00A307C2" w:rsidTr="00A540BC">
        <w:tc>
          <w:tcPr>
            <w:tcW w:w="816" w:type="dxa"/>
          </w:tcPr>
          <w:p w:rsidR="00A307C2" w:rsidRDefault="00A307C2" w:rsidP="001C6661">
            <w:r>
              <w:t>1977</w:t>
            </w:r>
          </w:p>
        </w:tc>
        <w:tc>
          <w:tcPr>
            <w:tcW w:w="9254" w:type="dxa"/>
          </w:tcPr>
          <w:p w:rsidR="00A307C2" w:rsidRDefault="00A307C2" w:rsidP="001C6661">
            <w:r>
              <w:rPr>
                <w:b/>
              </w:rPr>
              <w:t xml:space="preserve">Permit – CDUA: HA-879 </w:t>
            </w:r>
            <w:r>
              <w:t>Allowed governmental use of conservation land areas at Keahole Point TMK’s 7-3-43:3, 4, 5 and adjacent coastal water and submerged lands. The Land Use Commission approved reclassifying NELH land from Conservation to Urban on February 17, 1978.</w:t>
            </w:r>
          </w:p>
          <w:p w:rsidR="00A540BC" w:rsidRPr="00A307C2" w:rsidRDefault="00A540BC" w:rsidP="001C6661"/>
        </w:tc>
      </w:tr>
      <w:tr w:rsidR="00B02C4C" w:rsidTr="00A540BC">
        <w:tc>
          <w:tcPr>
            <w:tcW w:w="816" w:type="dxa"/>
          </w:tcPr>
          <w:p w:rsidR="00B02C4C" w:rsidRDefault="00B02C4C" w:rsidP="001C6661">
            <w:r>
              <w:t>1978</w:t>
            </w:r>
          </w:p>
        </w:tc>
        <w:tc>
          <w:tcPr>
            <w:tcW w:w="9254" w:type="dxa"/>
          </w:tcPr>
          <w:p w:rsidR="00B02C4C" w:rsidRDefault="00B02C4C" w:rsidP="001C6661">
            <w:r w:rsidRPr="00A307C2">
              <w:rPr>
                <w:b/>
              </w:rPr>
              <w:t>Permit</w:t>
            </w:r>
            <w:r>
              <w:t xml:space="preserve"> – SMA 77</w:t>
            </w:r>
          </w:p>
          <w:p w:rsidR="00B02C4C" w:rsidRDefault="00B02C4C" w:rsidP="00B02C4C">
            <w:pPr>
              <w:pStyle w:val="ListParagraph"/>
              <w:numPr>
                <w:ilvl w:val="0"/>
                <w:numId w:val="7"/>
              </w:numPr>
            </w:pPr>
            <w:r>
              <w:t>Condition #9: All other applicable rules, regulations and requirements, including those of the HDOH and Department of Water Supply, shall be complied with.</w:t>
            </w:r>
          </w:p>
          <w:p w:rsidR="00E21110" w:rsidRDefault="00E21110" w:rsidP="00E21110"/>
          <w:p w:rsidR="00E21110" w:rsidRDefault="00E21110" w:rsidP="00E21110">
            <w:r w:rsidRPr="00E21110">
              <w:t xml:space="preserve">Z:\! Historical\NELHA Permits, </w:t>
            </w:r>
            <w:proofErr w:type="spellStart"/>
            <w:r w:rsidRPr="00E21110">
              <w:t>Etc</w:t>
            </w:r>
            <w:proofErr w:type="spellEnd"/>
          </w:p>
          <w:p w:rsidR="00A540BC" w:rsidRDefault="00A540BC" w:rsidP="00A540BC">
            <w:pPr>
              <w:pStyle w:val="ListParagraph"/>
            </w:pPr>
          </w:p>
        </w:tc>
      </w:tr>
      <w:tr w:rsidR="00B02C4C" w:rsidTr="00A540BC">
        <w:tc>
          <w:tcPr>
            <w:tcW w:w="816" w:type="dxa"/>
          </w:tcPr>
          <w:p w:rsidR="00B02C4C" w:rsidRDefault="00B02C4C" w:rsidP="001C6661">
            <w:r>
              <w:t>1980</w:t>
            </w:r>
          </w:p>
        </w:tc>
        <w:tc>
          <w:tcPr>
            <w:tcW w:w="9254" w:type="dxa"/>
          </w:tcPr>
          <w:p w:rsidR="00972D85" w:rsidRDefault="00A307C2" w:rsidP="00972D85">
            <w:pPr>
              <w:rPr>
                <w:i/>
              </w:rPr>
            </w:pPr>
            <w:r>
              <w:rPr>
                <w:b/>
              </w:rPr>
              <w:t xml:space="preserve">Draft </w:t>
            </w:r>
            <w:r w:rsidR="00B02C4C" w:rsidRPr="00A307C2">
              <w:rPr>
                <w:b/>
              </w:rPr>
              <w:t>EA</w:t>
            </w:r>
            <w:r w:rsidR="00B02C4C">
              <w:t xml:space="preserve"> – </w:t>
            </w:r>
            <w:r>
              <w:t>Construction and operation of stage I of the seacoast test facility</w:t>
            </w:r>
            <w:r w:rsidR="00972D85">
              <w:t xml:space="preserve"> </w:t>
            </w:r>
            <w:r w:rsidR="00972D85" w:rsidRPr="00972D85">
              <w:rPr>
                <w:i/>
              </w:rPr>
              <w:t>(Can’t find document)</w:t>
            </w:r>
          </w:p>
          <w:p w:rsidR="007E38E4" w:rsidRDefault="007E38E4" w:rsidP="00972D85">
            <w:pPr>
              <w:rPr>
                <w:i/>
              </w:rPr>
            </w:pPr>
          </w:p>
          <w:p w:rsidR="007E38E4" w:rsidRPr="007E38E4" w:rsidRDefault="007E38E4" w:rsidP="007E38E4">
            <w:r w:rsidRPr="007E38E4">
              <w:rPr>
                <w:b/>
              </w:rPr>
              <w:t>Planning Study</w:t>
            </w:r>
            <w:r w:rsidRPr="007E38E4">
              <w:t xml:space="preserve"> - for an Aquaculture Laboratory at the Natural Energy Laboratory of Hawaii for the Research Corporation of the University of Hawaii</w:t>
            </w:r>
            <w:r>
              <w:t xml:space="preserve"> - </w:t>
            </w:r>
            <w:r w:rsidRPr="007E38E4">
              <w:t>Prepared by the Oceanic Institute, Waimanalo, Hawaii 96795</w:t>
            </w:r>
            <w:r>
              <w:t>, July 23, 1980</w:t>
            </w:r>
          </w:p>
          <w:p w:rsidR="00A540BC" w:rsidRDefault="00A540BC" w:rsidP="00972D85"/>
        </w:tc>
      </w:tr>
      <w:tr w:rsidR="000B1AC7" w:rsidTr="00A540BC">
        <w:tc>
          <w:tcPr>
            <w:tcW w:w="816" w:type="dxa"/>
          </w:tcPr>
          <w:p w:rsidR="000B1AC7" w:rsidRDefault="000B1AC7" w:rsidP="001C6661">
            <w:r>
              <w:t>1982</w:t>
            </w:r>
          </w:p>
        </w:tc>
        <w:tc>
          <w:tcPr>
            <w:tcW w:w="9254" w:type="dxa"/>
          </w:tcPr>
          <w:p w:rsidR="00B7420C" w:rsidRDefault="00C87D50" w:rsidP="000B1AC7">
            <w:r>
              <w:rPr>
                <w:b/>
              </w:rPr>
              <w:t xml:space="preserve">Permit – </w:t>
            </w:r>
            <w:r w:rsidRPr="00C87D50">
              <w:t>NPDES HI 002 0893</w:t>
            </w:r>
            <w:r>
              <w:t xml:space="preserve"> </w:t>
            </w:r>
          </w:p>
          <w:p w:rsidR="00C87D50" w:rsidRDefault="00C87D50" w:rsidP="00C87D50">
            <w:pPr>
              <w:pStyle w:val="ListParagraph"/>
              <w:numPr>
                <w:ilvl w:val="0"/>
                <w:numId w:val="7"/>
              </w:numPr>
            </w:pPr>
            <w:r>
              <w:t>Research Campus outfall</w:t>
            </w:r>
          </w:p>
          <w:p w:rsidR="00C87D50" w:rsidRDefault="00C87D50" w:rsidP="00C87D50">
            <w:pPr>
              <w:pStyle w:val="ListParagraph"/>
              <w:numPr>
                <w:ilvl w:val="0"/>
                <w:numId w:val="7"/>
              </w:numPr>
            </w:pPr>
            <w:r>
              <w:t>Quarterly Sampling</w:t>
            </w:r>
          </w:p>
          <w:p w:rsidR="00C87D50" w:rsidRPr="00C87D50" w:rsidRDefault="00C87D50" w:rsidP="00C87D50">
            <w:pPr>
              <w:pStyle w:val="ListParagraph"/>
              <w:numPr>
                <w:ilvl w:val="0"/>
                <w:numId w:val="7"/>
              </w:numPr>
            </w:pPr>
            <w:r>
              <w:t>Terminated 1999</w:t>
            </w:r>
          </w:p>
          <w:p w:rsidR="00B7420C" w:rsidRDefault="007E38E4" w:rsidP="000B1AC7">
            <w:pPr>
              <w:rPr>
                <w:b/>
              </w:rPr>
            </w:pPr>
            <w:r w:rsidRPr="007E38E4">
              <w:rPr>
                <w:b/>
              </w:rPr>
              <w:t xml:space="preserve">Z:\! Historical\NELHA Permits, </w:t>
            </w:r>
            <w:proofErr w:type="spellStart"/>
            <w:r w:rsidRPr="007E38E4">
              <w:rPr>
                <w:b/>
              </w:rPr>
              <w:t>Etc</w:t>
            </w:r>
            <w:proofErr w:type="spellEnd"/>
            <w:r>
              <w:rPr>
                <w:b/>
              </w:rPr>
              <w:t>\</w:t>
            </w:r>
            <w:r>
              <w:t xml:space="preserve"> </w:t>
            </w:r>
            <w:r w:rsidRPr="007E38E4">
              <w:rPr>
                <w:b/>
              </w:rPr>
              <w:t>Outfall_NPDES_95-98</w:t>
            </w:r>
            <w:r>
              <w:rPr>
                <w:b/>
              </w:rPr>
              <w:t>.pdf</w:t>
            </w:r>
          </w:p>
          <w:p w:rsidR="007E38E4" w:rsidRDefault="007E38E4" w:rsidP="000B1AC7">
            <w:pPr>
              <w:rPr>
                <w:b/>
              </w:rPr>
            </w:pPr>
          </w:p>
          <w:p w:rsidR="00BB6B03" w:rsidRPr="00A307C2" w:rsidRDefault="00BB6B03" w:rsidP="000B1AC7">
            <w:pPr>
              <w:rPr>
                <w:b/>
              </w:rPr>
            </w:pPr>
            <w:r w:rsidRPr="00A307C2">
              <w:rPr>
                <w:b/>
              </w:rPr>
              <w:t>Monitoring</w:t>
            </w:r>
          </w:p>
          <w:p w:rsidR="000B1AC7" w:rsidRDefault="000B1AC7" w:rsidP="00BB6B03">
            <w:pPr>
              <w:pStyle w:val="ListParagraph"/>
              <w:numPr>
                <w:ilvl w:val="0"/>
                <w:numId w:val="5"/>
              </w:numPr>
            </w:pPr>
            <w:r>
              <w:t xml:space="preserve">Surface Seawater Monitoring of 12 in. pipeline (1982 – 1988) </w:t>
            </w:r>
          </w:p>
          <w:p w:rsidR="00A540BC" w:rsidRDefault="00A540BC" w:rsidP="00A540BC"/>
        </w:tc>
      </w:tr>
    </w:tbl>
    <w:p w:rsidR="007E38E4" w:rsidRDefault="007E38E4">
      <w:r>
        <w:br w:type="page"/>
      </w:r>
    </w:p>
    <w:tbl>
      <w:tblPr>
        <w:tblStyle w:val="TableGrid"/>
        <w:tblW w:w="0" w:type="auto"/>
        <w:tblLook w:val="04A0" w:firstRow="1" w:lastRow="0" w:firstColumn="1" w:lastColumn="0" w:noHBand="0" w:noVBand="1"/>
      </w:tblPr>
      <w:tblGrid>
        <w:gridCol w:w="816"/>
        <w:gridCol w:w="9254"/>
      </w:tblGrid>
      <w:tr w:rsidR="001C6661" w:rsidTr="00A540BC">
        <w:tc>
          <w:tcPr>
            <w:tcW w:w="816" w:type="dxa"/>
          </w:tcPr>
          <w:p w:rsidR="001C6661" w:rsidRDefault="001C6661" w:rsidP="001C6661">
            <w:r>
              <w:lastRenderedPageBreak/>
              <w:t>1985</w:t>
            </w:r>
          </w:p>
        </w:tc>
        <w:tc>
          <w:tcPr>
            <w:tcW w:w="9254" w:type="dxa"/>
          </w:tcPr>
          <w:p w:rsidR="001C6661" w:rsidRDefault="000B1AC7" w:rsidP="001C6661">
            <w:r w:rsidRPr="00A307C2">
              <w:rPr>
                <w:b/>
              </w:rPr>
              <w:t>EIS</w:t>
            </w:r>
            <w:r>
              <w:t xml:space="preserve"> - </w:t>
            </w:r>
            <w:r w:rsidR="001C6661">
              <w:t>Development Plan for Hawaii Ocean Science and Technology Park &amp; Expansion</w:t>
            </w:r>
          </w:p>
          <w:p w:rsidR="001C6661" w:rsidRDefault="001C6661" w:rsidP="00972D85">
            <w:pPr>
              <w:pStyle w:val="ListParagraph"/>
              <w:numPr>
                <w:ilvl w:val="0"/>
                <w:numId w:val="2"/>
              </w:numPr>
            </w:pPr>
            <w:r>
              <w:t xml:space="preserve">Assessed </w:t>
            </w:r>
            <w:r w:rsidR="000B1AC7">
              <w:t xml:space="preserve">OTEC </w:t>
            </w:r>
            <w:r>
              <w:t>pump</w:t>
            </w:r>
            <w:r w:rsidR="000B1AC7">
              <w:t>ing 42,000 gpm</w:t>
            </w:r>
          </w:p>
          <w:p w:rsidR="000B1AC7" w:rsidRDefault="000B1AC7" w:rsidP="00972D85">
            <w:pPr>
              <w:pStyle w:val="ListParagraph"/>
              <w:numPr>
                <w:ilvl w:val="0"/>
                <w:numId w:val="2"/>
              </w:numPr>
            </w:pPr>
            <w:r>
              <w:t>Assessed Aquaculture pumping 100,000 gpm</w:t>
            </w:r>
          </w:p>
          <w:p w:rsidR="000B1AC7" w:rsidRDefault="000B1AC7" w:rsidP="00972D85">
            <w:pPr>
              <w:pStyle w:val="ListParagraph"/>
              <w:numPr>
                <w:ilvl w:val="0"/>
                <w:numId w:val="2"/>
              </w:numPr>
            </w:pPr>
            <w:r>
              <w:t>Considered various return seawater management methods</w:t>
            </w:r>
          </w:p>
          <w:p w:rsidR="000B1AC7" w:rsidRDefault="000B1AC7" w:rsidP="00972D85">
            <w:pPr>
              <w:pStyle w:val="ListParagraph"/>
              <w:numPr>
                <w:ilvl w:val="1"/>
                <w:numId w:val="2"/>
              </w:numPr>
            </w:pPr>
            <w:r>
              <w:t>Preferred method – Discharge Trenches</w:t>
            </w:r>
          </w:p>
          <w:p w:rsidR="000B1AC7" w:rsidRDefault="000B1AC7" w:rsidP="00972D85">
            <w:pPr>
              <w:pStyle w:val="ListParagraph"/>
              <w:numPr>
                <w:ilvl w:val="1"/>
                <w:numId w:val="2"/>
              </w:numPr>
            </w:pPr>
            <w:r>
              <w:t>Alternative method – Mixed seawater return pipeline</w:t>
            </w:r>
          </w:p>
          <w:p w:rsidR="000B1AC7" w:rsidRDefault="000B1AC7" w:rsidP="00972D85">
            <w:pPr>
              <w:pStyle w:val="ListParagraph"/>
              <w:numPr>
                <w:ilvl w:val="2"/>
                <w:numId w:val="2"/>
              </w:numPr>
            </w:pPr>
            <w:r>
              <w:t>Environmentally feasible – not cost effective</w:t>
            </w:r>
          </w:p>
          <w:p w:rsidR="00972D85" w:rsidRDefault="00972D85" w:rsidP="00972D85">
            <w:pPr>
              <w:pStyle w:val="ListParagraph"/>
              <w:ind w:left="2160"/>
            </w:pPr>
          </w:p>
          <w:p w:rsidR="00741154" w:rsidRPr="00972D85" w:rsidRDefault="007533EE" w:rsidP="00972D85">
            <w:r w:rsidRPr="00972D85">
              <w:t>http://oeqc.doh.hawaii.gov/Shared%20Documents/EA_and_EIS_Online_Library/Hawaii/1980s/1985-09-08-HA-FEIS-National-Energy-Laboratory-of-Hawaii.pdf</w:t>
            </w:r>
          </w:p>
          <w:p w:rsidR="00972D85" w:rsidRDefault="00972D85" w:rsidP="00972D85"/>
        </w:tc>
      </w:tr>
      <w:tr w:rsidR="00981428" w:rsidTr="00A540BC">
        <w:tc>
          <w:tcPr>
            <w:tcW w:w="816" w:type="dxa"/>
          </w:tcPr>
          <w:p w:rsidR="00981428" w:rsidRDefault="00981428" w:rsidP="001C6661">
            <w:r>
              <w:t>1986</w:t>
            </w:r>
          </w:p>
        </w:tc>
        <w:tc>
          <w:tcPr>
            <w:tcW w:w="9254" w:type="dxa"/>
          </w:tcPr>
          <w:p w:rsidR="00A540BC" w:rsidRDefault="00981428" w:rsidP="00A307C2">
            <w:pPr>
              <w:jc w:val="both"/>
            </w:pPr>
            <w:r w:rsidRPr="00A307C2">
              <w:rPr>
                <w:b/>
              </w:rPr>
              <w:t>Permit – SMA 239</w:t>
            </w:r>
            <w:r w:rsidR="00660896">
              <w:t xml:space="preserve"> </w:t>
            </w:r>
            <w:r w:rsidR="00A307C2">
              <w:t>–</w:t>
            </w:r>
            <w:r w:rsidR="00660896">
              <w:t xml:space="preserve"> </w:t>
            </w:r>
            <w:r w:rsidR="00A307C2">
              <w:t>Issued by the County of Hawaii, Planning Commission and the approval of change of zone for TMK 7-3-</w:t>
            </w:r>
            <w:proofErr w:type="gramStart"/>
            <w:r w:rsidR="00A307C2">
              <w:t>09:Por.</w:t>
            </w:r>
            <w:proofErr w:type="gramEnd"/>
            <w:r w:rsidR="00A307C2">
              <w:t xml:space="preserve"> of 5 and 7-3-43:Por. of 3. The condition that is pertinent to the CEMP is Condition #8. SMA Use Permit No. 239 was amended on September 22, 1994 to include parcel 23 for which same types of projects are allowable on the rest of the NELH and HOST Park properties. This changed Condition #8 to Condition #10.</w:t>
            </w:r>
          </w:p>
          <w:p w:rsidR="00E21110" w:rsidRDefault="00981428" w:rsidP="00E21110">
            <w:pPr>
              <w:pStyle w:val="ListParagraph"/>
              <w:numPr>
                <w:ilvl w:val="0"/>
                <w:numId w:val="9"/>
              </w:numPr>
            </w:pPr>
            <w:r w:rsidRPr="001B65C6">
              <w:rPr>
                <w:b/>
              </w:rPr>
              <w:t>Condition #10:</w:t>
            </w:r>
            <w:r>
              <w:t xml:space="preserve"> </w:t>
            </w:r>
            <w:r w:rsidRPr="00981428">
              <w:t>Offshore water quality monitoring data shall be submitted annually to the Planning Department prior to the anniversary date (June 4, 1986) of granting of the SMA Use Permit</w:t>
            </w:r>
          </w:p>
          <w:p w:rsidR="00A307C2" w:rsidRDefault="00E21110" w:rsidP="00E21110">
            <w:r w:rsidRPr="00E21110">
              <w:t xml:space="preserve">Z:\! Historical\NELHA Permits, </w:t>
            </w:r>
            <w:proofErr w:type="spellStart"/>
            <w:r w:rsidRPr="00E21110">
              <w:t>Etc</w:t>
            </w:r>
            <w:proofErr w:type="spellEnd"/>
          </w:p>
          <w:p w:rsidR="00E21110" w:rsidRDefault="00E21110" w:rsidP="00E21110"/>
          <w:p w:rsidR="00A307C2" w:rsidRDefault="00981428" w:rsidP="00981428">
            <w:r w:rsidRPr="00A307C2">
              <w:rPr>
                <w:b/>
              </w:rPr>
              <w:t>Permit – CDUA: HA-1862</w:t>
            </w:r>
            <w:r w:rsidR="00A307C2">
              <w:t xml:space="preserve"> This Conservation District use application allowed for the use of approximately 2,940 acres of ocean waters and submerged lands </w:t>
            </w:r>
            <w:proofErr w:type="gramStart"/>
            <w:r w:rsidR="00A307C2">
              <w:t>in the vicinity of</w:t>
            </w:r>
            <w:proofErr w:type="gramEnd"/>
            <w:r w:rsidR="00A307C2">
              <w:t xml:space="preserve"> Keahole Point, Hawaii for temporary and permanent ocean research, alternative energy and mariculture research and commercial mariculture and energy activities and facilities. Immediate construction and development of three ocean water pipelines and use of portions of two parcels of land for pipeline and utility easements, pump stations and road improvement and maintenance activities on and offshore of Keahole Point, Hawaii was approved.</w:t>
            </w:r>
          </w:p>
          <w:p w:rsidR="00981428" w:rsidRDefault="00981428" w:rsidP="00981428">
            <w:pPr>
              <w:pStyle w:val="ListParagraph"/>
              <w:numPr>
                <w:ilvl w:val="0"/>
                <w:numId w:val="8"/>
              </w:numPr>
              <w:jc w:val="both"/>
            </w:pPr>
            <w:r w:rsidRPr="001B65C6">
              <w:rPr>
                <w:b/>
              </w:rPr>
              <w:t>Condition #5:</w:t>
            </w:r>
            <w:r>
              <w:t xml:space="preserve"> </w:t>
            </w:r>
            <w:r w:rsidRPr="00981428">
              <w:t>The applicant shall comply with all applicable Public Health Regulations</w:t>
            </w:r>
          </w:p>
          <w:p w:rsidR="00981428" w:rsidRDefault="00981428" w:rsidP="00981428">
            <w:pPr>
              <w:pStyle w:val="ListParagraph"/>
              <w:numPr>
                <w:ilvl w:val="0"/>
                <w:numId w:val="8"/>
              </w:numPr>
              <w:jc w:val="both"/>
            </w:pPr>
            <w:r w:rsidRPr="001B65C6">
              <w:rPr>
                <w:b/>
              </w:rPr>
              <w:t>Condition #15:</w:t>
            </w:r>
            <w:r>
              <w:t xml:space="preserve"> </w:t>
            </w:r>
            <w:r w:rsidRPr="00981428">
              <w:t>The monitoring program includes anchialine ponds at NELH/HOST park site. Monitoring program should describe the existing conditions at these sites in terms of water quality and endemic aquatic fauna, and the program should last a minimum of 10 years. This program should be coordinated with this Dept. and the appropriate Fed., State and County Agencies</w:t>
            </w:r>
          </w:p>
          <w:p w:rsidR="00660896" w:rsidRDefault="00660896" w:rsidP="00660896">
            <w:pPr>
              <w:pStyle w:val="ListParagraph"/>
              <w:numPr>
                <w:ilvl w:val="0"/>
                <w:numId w:val="8"/>
              </w:numPr>
              <w:ind w:right="720"/>
              <w:jc w:val="both"/>
            </w:pPr>
            <w:r w:rsidRPr="001B65C6">
              <w:rPr>
                <w:b/>
              </w:rPr>
              <w:t>Condition #16:</w:t>
            </w:r>
            <w:r>
              <w:t xml:space="preserve"> </w:t>
            </w:r>
            <w:r w:rsidRPr="00660896">
              <w:t xml:space="preserve">Should the </w:t>
            </w:r>
            <w:proofErr w:type="gramStart"/>
            <w:r w:rsidRPr="00660896">
              <w:t>long term</w:t>
            </w:r>
            <w:proofErr w:type="gramEnd"/>
            <w:r w:rsidRPr="00660896">
              <w:t xml:space="preserve"> studies indicate that the anchialine ponds at NELH/HOST Park are being adversely affected by seawater plume, the NELH and HOST Park shall take necessary mitigative measures to alleviate these effects which may include the installation of an ocean outfall for the disposal of return seawater.</w:t>
            </w:r>
          </w:p>
          <w:p w:rsidR="00E21110" w:rsidRDefault="00660896" w:rsidP="00E21110">
            <w:pPr>
              <w:pStyle w:val="ListParagraph"/>
              <w:numPr>
                <w:ilvl w:val="0"/>
                <w:numId w:val="8"/>
              </w:numPr>
              <w:ind w:right="720"/>
              <w:jc w:val="both"/>
            </w:pPr>
            <w:r w:rsidRPr="001B65C6">
              <w:rPr>
                <w:b/>
              </w:rPr>
              <w:t>Condition #19:</w:t>
            </w:r>
            <w:r>
              <w:t xml:space="preserve"> </w:t>
            </w:r>
            <w:r w:rsidRPr="00660896">
              <w:t>A long term monitoring/sampling program to determine the impacts of impingement and entrainment on fish eggs, larvae, and juveniles be conducted. These studies should be coordinated with the National Marine Fisheries Service, The Division of Aquatic Resources, and the U.S. Fish and Wildlife Service.</w:t>
            </w:r>
          </w:p>
          <w:p w:rsidR="00E21110" w:rsidRDefault="00E21110" w:rsidP="00E21110">
            <w:pPr>
              <w:ind w:right="720"/>
              <w:jc w:val="both"/>
            </w:pPr>
            <w:r w:rsidRPr="00E21110">
              <w:t xml:space="preserve">Z:\! Historical\NELHA Permits, </w:t>
            </w:r>
            <w:proofErr w:type="spellStart"/>
            <w:r w:rsidRPr="00E21110">
              <w:t>Etc</w:t>
            </w:r>
            <w:proofErr w:type="spellEnd"/>
          </w:p>
          <w:p w:rsidR="00A540BC" w:rsidRPr="00981428" w:rsidRDefault="00A540BC" w:rsidP="00A540BC">
            <w:pPr>
              <w:ind w:right="720"/>
              <w:jc w:val="both"/>
            </w:pPr>
          </w:p>
        </w:tc>
      </w:tr>
    </w:tbl>
    <w:p w:rsidR="007E38E4" w:rsidRDefault="007E38E4">
      <w:r>
        <w:br w:type="page"/>
      </w:r>
    </w:p>
    <w:tbl>
      <w:tblPr>
        <w:tblStyle w:val="TableGrid"/>
        <w:tblW w:w="0" w:type="auto"/>
        <w:tblLook w:val="04A0" w:firstRow="1" w:lastRow="0" w:firstColumn="1" w:lastColumn="0" w:noHBand="0" w:noVBand="1"/>
      </w:tblPr>
      <w:tblGrid>
        <w:gridCol w:w="816"/>
        <w:gridCol w:w="9254"/>
      </w:tblGrid>
      <w:tr w:rsidR="001C6661" w:rsidTr="00A540BC">
        <w:tc>
          <w:tcPr>
            <w:tcW w:w="816" w:type="dxa"/>
          </w:tcPr>
          <w:p w:rsidR="001C6661" w:rsidRDefault="000B1AC7" w:rsidP="001C6661">
            <w:r>
              <w:lastRenderedPageBreak/>
              <w:t>1987</w:t>
            </w:r>
          </w:p>
        </w:tc>
        <w:tc>
          <w:tcPr>
            <w:tcW w:w="9254" w:type="dxa"/>
          </w:tcPr>
          <w:p w:rsidR="007E38E4" w:rsidRPr="007E38E4" w:rsidRDefault="007E38E4" w:rsidP="007E38E4">
            <w:r w:rsidRPr="007E38E4">
              <w:t xml:space="preserve">Development Plan </w:t>
            </w:r>
            <w:r w:rsidR="008B7463">
              <w:t xml:space="preserve">- </w:t>
            </w:r>
            <w:r w:rsidRPr="007E38E4">
              <w:t>Hawaii Ocean Science &amp; Technology Park and Expansion of the Natural Energy Laboratory of Hawaii</w:t>
            </w:r>
            <w:r w:rsidR="008B7463">
              <w:t xml:space="preserve"> - January 1987</w:t>
            </w:r>
          </w:p>
          <w:p w:rsidR="007E38E4" w:rsidRPr="007E38E4" w:rsidRDefault="007E38E4" w:rsidP="007E38E4">
            <w:pPr>
              <w:rPr>
                <w:b/>
              </w:rPr>
            </w:pPr>
          </w:p>
          <w:p w:rsidR="007E38E4" w:rsidRPr="007E38E4" w:rsidRDefault="008B7463" w:rsidP="007E38E4">
            <w:pPr>
              <w:rPr>
                <w:b/>
              </w:rPr>
            </w:pPr>
            <w:r w:rsidRPr="00A307C2">
              <w:rPr>
                <w:b/>
              </w:rPr>
              <w:t>EIS</w:t>
            </w:r>
            <w:r>
              <w:t xml:space="preserve"> – </w:t>
            </w:r>
            <w:r w:rsidR="007E38E4" w:rsidRPr="007E38E4">
              <w:rPr>
                <w:b/>
              </w:rPr>
              <w:t>Draft Supplemental Environmental Impact Statement</w:t>
            </w:r>
          </w:p>
          <w:p w:rsidR="007E38E4" w:rsidRPr="007E38E4" w:rsidRDefault="007E38E4" w:rsidP="007E38E4">
            <w:pPr>
              <w:rPr>
                <w:b/>
              </w:rPr>
            </w:pPr>
            <w:r w:rsidRPr="007E38E4">
              <w:rPr>
                <w:b/>
              </w:rPr>
              <w:t>Modification of Proposed Action to Permit Alternative Methods of Seawater Return Flow</w:t>
            </w:r>
          </w:p>
          <w:p w:rsidR="007E38E4" w:rsidRPr="007E38E4" w:rsidRDefault="007E38E4" w:rsidP="007E38E4">
            <w:pPr>
              <w:rPr>
                <w:b/>
              </w:rPr>
            </w:pPr>
            <w:r w:rsidRPr="007E38E4">
              <w:rPr>
                <w:b/>
              </w:rPr>
              <w:t>Disposal at the Natural Energy Laboratory of Hawaii</w:t>
            </w:r>
          </w:p>
          <w:p w:rsidR="007E38E4" w:rsidRPr="007E38E4" w:rsidRDefault="007E38E4" w:rsidP="007E38E4"/>
          <w:p w:rsidR="007E38E4" w:rsidRPr="007E38E4" w:rsidRDefault="007E38E4" w:rsidP="007E38E4">
            <w:r w:rsidRPr="007E38E4">
              <w:t>Prepared by MCM Planning, Honolulu Hawaii</w:t>
            </w:r>
          </w:p>
          <w:p w:rsidR="007E38E4" w:rsidRPr="007E38E4" w:rsidRDefault="007E38E4" w:rsidP="007E38E4">
            <w:pPr>
              <w:rPr>
                <w:b/>
              </w:rPr>
            </w:pPr>
          </w:p>
          <w:p w:rsidR="007E38E4" w:rsidRPr="008B7463" w:rsidRDefault="007E38E4" w:rsidP="001C6661">
            <w:r w:rsidRPr="007E38E4">
              <w:t>Initial draft discussion, study and proposal that led to the following Final SEIS – Alternate Methods of Seawater Flow Disposal</w:t>
            </w:r>
          </w:p>
          <w:p w:rsidR="008B7463" w:rsidRDefault="008B7463" w:rsidP="008B7463"/>
          <w:p w:rsidR="008B7463" w:rsidRPr="00566412" w:rsidRDefault="008B7463" w:rsidP="008B7463">
            <w:r w:rsidRPr="008B7463">
              <w:rPr>
                <w:b/>
              </w:rPr>
              <w:t>FSEIS</w:t>
            </w:r>
            <w:r w:rsidRPr="008B7463">
              <w:t xml:space="preserve"> – Final Supplemental Environmental Impact Statement -</w:t>
            </w:r>
            <w:r>
              <w:t xml:space="preserve"> March 1987 - Prepared by MCM Planning, Honolulu Hawaii</w:t>
            </w:r>
          </w:p>
          <w:p w:rsidR="008B7463" w:rsidRDefault="008B7463" w:rsidP="008B7463"/>
          <w:p w:rsidR="008B7463" w:rsidRDefault="008B7463" w:rsidP="008B7463">
            <w:r>
              <w:t>Alternative Methods of Seawater Return Flow Disposal</w:t>
            </w:r>
          </w:p>
          <w:p w:rsidR="000B1AC7" w:rsidRDefault="007820C6" w:rsidP="000B1AC7">
            <w:pPr>
              <w:pStyle w:val="ListParagraph"/>
              <w:numPr>
                <w:ilvl w:val="0"/>
                <w:numId w:val="3"/>
              </w:numPr>
            </w:pPr>
            <w:r>
              <w:t>Discussed</w:t>
            </w:r>
          </w:p>
          <w:p w:rsidR="000B1AC7" w:rsidRDefault="000B1AC7" w:rsidP="000B1AC7">
            <w:pPr>
              <w:pStyle w:val="ListParagraph"/>
              <w:numPr>
                <w:ilvl w:val="1"/>
                <w:numId w:val="3"/>
              </w:numPr>
            </w:pPr>
            <w:r>
              <w:t>Deep Injection Wells</w:t>
            </w:r>
          </w:p>
          <w:p w:rsidR="007820C6" w:rsidRDefault="007820C6" w:rsidP="00A540BC">
            <w:pPr>
              <w:pStyle w:val="ListParagraph"/>
              <w:numPr>
                <w:ilvl w:val="2"/>
                <w:numId w:val="3"/>
              </w:numPr>
            </w:pPr>
            <w:r>
              <w:t xml:space="preserve">Environmentally benign with 3-4 </w:t>
            </w:r>
            <w:r w:rsidR="00BB6B03">
              <w:t>months’</w:t>
            </w:r>
            <w:r>
              <w:t xml:space="preserve"> residence time and no net movement of groundwater</w:t>
            </w:r>
            <w:r w:rsidR="00A540BC">
              <w:t xml:space="preserve">, </w:t>
            </w:r>
            <w:r>
              <w:t xml:space="preserve">High </w:t>
            </w:r>
            <w:r w:rsidR="00A540BC">
              <w:t>c</w:t>
            </w:r>
            <w:r>
              <w:t>apital and operational Costs</w:t>
            </w:r>
          </w:p>
          <w:p w:rsidR="000B1AC7" w:rsidRDefault="000B1AC7" w:rsidP="000B1AC7">
            <w:pPr>
              <w:pStyle w:val="ListParagraph"/>
              <w:numPr>
                <w:ilvl w:val="1"/>
                <w:numId w:val="3"/>
              </w:numPr>
            </w:pPr>
            <w:r>
              <w:t>Direct Surface Discharge Through Holding Ponds into Coastal Waters</w:t>
            </w:r>
          </w:p>
          <w:p w:rsidR="007820C6" w:rsidRDefault="007820C6" w:rsidP="00A540BC">
            <w:pPr>
              <w:pStyle w:val="ListParagraph"/>
              <w:numPr>
                <w:ilvl w:val="2"/>
                <w:numId w:val="3"/>
              </w:numPr>
            </w:pPr>
            <w:r>
              <w:t>Most cost effective</w:t>
            </w:r>
            <w:r w:rsidR="00A540BC">
              <w:t xml:space="preserve">, </w:t>
            </w:r>
            <w:r>
              <w:t>Large ponds needed</w:t>
            </w:r>
            <w:r w:rsidR="00A540BC">
              <w:t xml:space="preserve">, </w:t>
            </w:r>
            <w:r>
              <w:t>Potential eutrophication and thermal issues</w:t>
            </w:r>
          </w:p>
          <w:p w:rsidR="000B1AC7" w:rsidRDefault="000B1AC7" w:rsidP="000B1AC7">
            <w:pPr>
              <w:pStyle w:val="ListParagraph"/>
              <w:numPr>
                <w:ilvl w:val="1"/>
                <w:numId w:val="3"/>
              </w:numPr>
            </w:pPr>
            <w:r>
              <w:t>Shallow Trench Disposal</w:t>
            </w:r>
          </w:p>
          <w:p w:rsidR="007820C6" w:rsidRDefault="007820C6" w:rsidP="00A540BC">
            <w:pPr>
              <w:pStyle w:val="ListParagraph"/>
              <w:numPr>
                <w:ilvl w:val="2"/>
                <w:numId w:val="3"/>
              </w:numPr>
            </w:pPr>
            <w:r>
              <w:t>Considered thermal and nutrient changes to be NOT significant</w:t>
            </w:r>
            <w:r w:rsidR="00A540BC">
              <w:t xml:space="preserve">, </w:t>
            </w:r>
            <w:proofErr w:type="gramStart"/>
            <w:r>
              <w:t>Cost</w:t>
            </w:r>
            <w:proofErr w:type="gramEnd"/>
            <w:r>
              <w:t xml:space="preserve"> effective</w:t>
            </w:r>
            <w:r w:rsidR="00A540BC">
              <w:t xml:space="preserve">, </w:t>
            </w:r>
            <w:r>
              <w:t>Developed Comprehensive Environmental Monitoring Plan</w:t>
            </w:r>
          </w:p>
          <w:p w:rsidR="00972D85" w:rsidRDefault="00972D85" w:rsidP="00972D85"/>
          <w:p w:rsidR="00972D85" w:rsidRDefault="007533EE" w:rsidP="00972D85">
            <w:r w:rsidRPr="00972D85">
              <w:t>http://oeqc.doh.hawaii.gov/Shared%20Documents/EA_and_EIS_Online_Library/Hawaii/1980s/1987-03-HA-FSEIS-KEAHOLE-NAT-ENERGY-LAB-Seawater-Return.pdf</w:t>
            </w:r>
          </w:p>
        </w:tc>
      </w:tr>
      <w:tr w:rsidR="001C6661" w:rsidTr="00A540BC">
        <w:tc>
          <w:tcPr>
            <w:tcW w:w="816" w:type="dxa"/>
          </w:tcPr>
          <w:p w:rsidR="001C6661" w:rsidRDefault="007820C6" w:rsidP="001C6661">
            <w:r>
              <w:t>1988</w:t>
            </w:r>
          </w:p>
        </w:tc>
        <w:tc>
          <w:tcPr>
            <w:tcW w:w="9254" w:type="dxa"/>
          </w:tcPr>
          <w:p w:rsidR="00BB6B03" w:rsidRPr="00A307C2" w:rsidRDefault="00BB6B03" w:rsidP="00BB6B03">
            <w:pPr>
              <w:rPr>
                <w:b/>
              </w:rPr>
            </w:pPr>
            <w:r w:rsidRPr="00A307C2">
              <w:rPr>
                <w:b/>
              </w:rPr>
              <w:t>Monitoring</w:t>
            </w:r>
          </w:p>
          <w:p w:rsidR="001C6661" w:rsidRDefault="007820C6" w:rsidP="00E01496">
            <w:pPr>
              <w:pStyle w:val="ListParagraph"/>
              <w:numPr>
                <w:ilvl w:val="0"/>
                <w:numId w:val="3"/>
              </w:numPr>
            </w:pPr>
            <w:r>
              <w:t>Deep Seawater Monitoring of 40” Pipeline (1988 – present)</w:t>
            </w:r>
          </w:p>
          <w:p w:rsidR="007820C6" w:rsidRDefault="007820C6" w:rsidP="00E01496">
            <w:pPr>
              <w:pStyle w:val="ListParagraph"/>
              <w:numPr>
                <w:ilvl w:val="0"/>
                <w:numId w:val="3"/>
              </w:numPr>
            </w:pPr>
            <w:r>
              <w:t>Surface Seawater Monitoring of 28” Pipeline (1988 – present)</w:t>
            </w:r>
          </w:p>
          <w:p w:rsidR="00E01496" w:rsidRDefault="00B02C4C" w:rsidP="00B02C4C">
            <w:pPr>
              <w:pStyle w:val="ListParagraph"/>
              <w:numPr>
                <w:ilvl w:val="0"/>
                <w:numId w:val="3"/>
              </w:numPr>
            </w:pPr>
            <w:r>
              <w:t xml:space="preserve">Established </w:t>
            </w:r>
            <w:r w:rsidR="00BB6B03">
              <w:t xml:space="preserve">Groundwater </w:t>
            </w:r>
            <w:r w:rsidR="00E01496">
              <w:t>Monitoring (</w:t>
            </w:r>
            <w:r w:rsidR="00BB6B03">
              <w:t>Well 1 -6)</w:t>
            </w:r>
          </w:p>
          <w:p w:rsidR="00BB6B03" w:rsidRDefault="00B02C4C" w:rsidP="00B02C4C">
            <w:pPr>
              <w:pStyle w:val="ListParagraph"/>
              <w:numPr>
                <w:ilvl w:val="0"/>
                <w:numId w:val="3"/>
              </w:numPr>
            </w:pPr>
            <w:r>
              <w:t xml:space="preserve">Established </w:t>
            </w:r>
            <w:r w:rsidR="00BB6B03">
              <w:t>Biota Monitoring</w:t>
            </w:r>
            <w:r>
              <w:t xml:space="preserve"> </w:t>
            </w:r>
          </w:p>
          <w:p w:rsidR="006C572E" w:rsidRDefault="006C572E" w:rsidP="006C572E"/>
          <w:p w:rsidR="006C572E" w:rsidRDefault="00455B0B" w:rsidP="006C572E">
            <w:hyperlink r:id="rId7" w:history="1">
              <w:r w:rsidR="00A540BC" w:rsidRPr="00AD29C4">
                <w:rPr>
                  <w:rStyle w:val="Hyperlink"/>
                </w:rPr>
                <w:t>http://nelha.hawaii.gov/resources/library/nelha-lab-reports/</w:t>
              </w:r>
            </w:hyperlink>
          </w:p>
          <w:p w:rsidR="00A540BC" w:rsidRDefault="00A540BC" w:rsidP="006C572E"/>
        </w:tc>
      </w:tr>
      <w:tr w:rsidR="00B02C4C" w:rsidTr="00A540BC">
        <w:tc>
          <w:tcPr>
            <w:tcW w:w="816" w:type="dxa"/>
          </w:tcPr>
          <w:p w:rsidR="00B02C4C" w:rsidRDefault="00B02C4C" w:rsidP="001C6661">
            <w:r>
              <w:t>1989</w:t>
            </w:r>
          </w:p>
        </w:tc>
        <w:tc>
          <w:tcPr>
            <w:tcW w:w="9254" w:type="dxa"/>
          </w:tcPr>
          <w:p w:rsidR="00B02C4C" w:rsidRPr="00A307C2" w:rsidRDefault="00B02C4C" w:rsidP="00BB6B03">
            <w:pPr>
              <w:rPr>
                <w:b/>
              </w:rPr>
            </w:pPr>
            <w:r w:rsidRPr="00A307C2">
              <w:rPr>
                <w:b/>
              </w:rPr>
              <w:t>Monitoring</w:t>
            </w:r>
          </w:p>
          <w:p w:rsidR="00B02C4C" w:rsidRDefault="00B02C4C" w:rsidP="00B02C4C">
            <w:pPr>
              <w:pStyle w:val="ListParagraph"/>
              <w:numPr>
                <w:ilvl w:val="0"/>
                <w:numId w:val="6"/>
              </w:numPr>
            </w:pPr>
            <w:r>
              <w:t>Established Comprehensive Environmental Monitoring Plan (GK &amp; Associates)</w:t>
            </w:r>
          </w:p>
          <w:p w:rsidR="00A540BC" w:rsidRDefault="00A540BC" w:rsidP="00A540BC"/>
        </w:tc>
      </w:tr>
      <w:tr w:rsidR="008B7463" w:rsidTr="00A540BC">
        <w:tc>
          <w:tcPr>
            <w:tcW w:w="816" w:type="dxa"/>
          </w:tcPr>
          <w:p w:rsidR="008B7463" w:rsidRDefault="008B7463" w:rsidP="001C6661">
            <w:r>
              <w:t>1991</w:t>
            </w:r>
          </w:p>
        </w:tc>
        <w:tc>
          <w:tcPr>
            <w:tcW w:w="9254" w:type="dxa"/>
          </w:tcPr>
          <w:p w:rsidR="008B7463" w:rsidRPr="008B7463" w:rsidRDefault="008B7463" w:rsidP="008B7463">
            <w:pPr>
              <w:rPr>
                <w:b/>
              </w:rPr>
            </w:pPr>
            <w:r w:rsidRPr="008B7463">
              <w:rPr>
                <w:b/>
              </w:rPr>
              <w:t>Project Planning and Environmental Review</w:t>
            </w:r>
          </w:p>
          <w:p w:rsidR="008B7463" w:rsidRPr="008B7463" w:rsidRDefault="008B7463" w:rsidP="008B7463">
            <w:pPr>
              <w:rPr>
                <w:b/>
              </w:rPr>
            </w:pPr>
          </w:p>
          <w:p w:rsidR="008B7463" w:rsidRPr="008B7463" w:rsidRDefault="008B7463" w:rsidP="008B7463">
            <w:pPr>
              <w:rPr>
                <w:b/>
              </w:rPr>
            </w:pPr>
            <w:r w:rsidRPr="008B7463">
              <w:rPr>
                <w:b/>
              </w:rPr>
              <w:t>Modification of Existing Approvals for NELH and HOST Park</w:t>
            </w:r>
          </w:p>
          <w:p w:rsidR="008B7463" w:rsidRPr="008B7463" w:rsidRDefault="008B7463" w:rsidP="008B7463">
            <w:pPr>
              <w:rPr>
                <w:b/>
              </w:rPr>
            </w:pPr>
            <w:r w:rsidRPr="008B7463">
              <w:rPr>
                <w:b/>
              </w:rPr>
              <w:t>April 1991</w:t>
            </w:r>
          </w:p>
          <w:p w:rsidR="008B7463" w:rsidRPr="008B7463" w:rsidRDefault="008B7463" w:rsidP="008B7463">
            <w:pPr>
              <w:rPr>
                <w:b/>
              </w:rPr>
            </w:pPr>
          </w:p>
          <w:p w:rsidR="008B7463" w:rsidRPr="00A307C2" w:rsidRDefault="008B7463" w:rsidP="008B7463">
            <w:pPr>
              <w:rPr>
                <w:b/>
              </w:rPr>
            </w:pPr>
            <w:r w:rsidRPr="008B7463">
              <w:t>Prepared by MCM Planning, Honolulu Hawaii</w:t>
            </w:r>
          </w:p>
        </w:tc>
      </w:tr>
    </w:tbl>
    <w:p w:rsidR="007E38E4" w:rsidRDefault="007E38E4">
      <w:r>
        <w:br w:type="page"/>
      </w:r>
    </w:p>
    <w:tbl>
      <w:tblPr>
        <w:tblStyle w:val="TableGrid"/>
        <w:tblW w:w="0" w:type="auto"/>
        <w:tblLook w:val="04A0" w:firstRow="1" w:lastRow="0" w:firstColumn="1" w:lastColumn="0" w:noHBand="0" w:noVBand="1"/>
      </w:tblPr>
      <w:tblGrid>
        <w:gridCol w:w="816"/>
        <w:gridCol w:w="9254"/>
      </w:tblGrid>
      <w:tr w:rsidR="001C6661" w:rsidTr="00A540BC">
        <w:tc>
          <w:tcPr>
            <w:tcW w:w="816" w:type="dxa"/>
          </w:tcPr>
          <w:p w:rsidR="001C6661" w:rsidRDefault="00BB6B03" w:rsidP="001C6661">
            <w:r>
              <w:lastRenderedPageBreak/>
              <w:t>1992</w:t>
            </w:r>
          </w:p>
        </w:tc>
        <w:tc>
          <w:tcPr>
            <w:tcW w:w="9254" w:type="dxa"/>
          </w:tcPr>
          <w:p w:rsidR="001C6661" w:rsidRDefault="00BB6B03" w:rsidP="001C6661">
            <w:r w:rsidRPr="00A307C2">
              <w:rPr>
                <w:b/>
              </w:rPr>
              <w:t>EIS</w:t>
            </w:r>
            <w:r>
              <w:t xml:space="preserve"> – Supplemental Environmental Impact Statement</w:t>
            </w:r>
          </w:p>
          <w:p w:rsidR="00BB6B03" w:rsidRDefault="00BB6B03" w:rsidP="00972D85">
            <w:pPr>
              <w:pStyle w:val="ListParagraph"/>
              <w:numPr>
                <w:ilvl w:val="0"/>
                <w:numId w:val="4"/>
              </w:numPr>
            </w:pPr>
            <w:r>
              <w:t>Assess ammonia based closed cycle 1 MW OTEC power plant</w:t>
            </w:r>
          </w:p>
          <w:p w:rsidR="00BB6B03" w:rsidRDefault="00BB6B03" w:rsidP="00972D85">
            <w:pPr>
              <w:pStyle w:val="ListParagraph"/>
              <w:numPr>
                <w:ilvl w:val="1"/>
                <w:numId w:val="4"/>
              </w:numPr>
            </w:pPr>
            <w:r>
              <w:t>OTEC plant would supply water for an Ocean Science Center and aquaculture activities</w:t>
            </w:r>
          </w:p>
          <w:p w:rsidR="00BB6B03" w:rsidRDefault="00BB6B03" w:rsidP="00972D85">
            <w:pPr>
              <w:pStyle w:val="ListParagraph"/>
              <w:numPr>
                <w:ilvl w:val="1"/>
                <w:numId w:val="4"/>
              </w:numPr>
            </w:pPr>
            <w:r>
              <w:t>Seawater return flow would be directed to 2 shallow trenches</w:t>
            </w:r>
          </w:p>
          <w:p w:rsidR="00A540BC" w:rsidRDefault="00A540BC" w:rsidP="00A540BC">
            <w:pPr>
              <w:pStyle w:val="ListParagraph"/>
              <w:ind w:left="1440"/>
            </w:pPr>
          </w:p>
          <w:p w:rsidR="00972D85" w:rsidRDefault="007533EE" w:rsidP="00972D85">
            <w:r w:rsidRPr="00972D85">
              <w:t>http://oeqc.doh.hawaii.gov/Shared%20Documents/EA_and_EIS_Online_Library/Hawaii/1990s/1992-09-HA-FSEIS-KEAHOLE-DEVELOPMENT-OF-LAND-EXCHANGE-PARCEL.pdf</w:t>
            </w:r>
          </w:p>
          <w:p w:rsidR="00A307C2" w:rsidRDefault="00A307C2" w:rsidP="00A307C2">
            <w:pPr>
              <w:ind w:left="1080"/>
            </w:pPr>
          </w:p>
          <w:p w:rsidR="00A540BC" w:rsidRDefault="00A540BC" w:rsidP="00B02C4C">
            <w:r w:rsidRPr="00A540BC">
              <w:rPr>
                <w:b/>
              </w:rPr>
              <w:t xml:space="preserve">Studies </w:t>
            </w:r>
            <w:r>
              <w:t xml:space="preserve">- </w:t>
            </w:r>
            <w:r w:rsidR="00B02C4C">
              <w:t>West Hawaii Coastal Monitoring Program – Community Guidelines</w:t>
            </w:r>
          </w:p>
          <w:p w:rsidR="00A540BC" w:rsidRDefault="00A540BC" w:rsidP="00B02C4C"/>
        </w:tc>
      </w:tr>
      <w:tr w:rsidR="001C6661" w:rsidTr="00A540BC">
        <w:tc>
          <w:tcPr>
            <w:tcW w:w="816" w:type="dxa"/>
          </w:tcPr>
          <w:p w:rsidR="001C6661" w:rsidRDefault="00BB6B03" w:rsidP="001C6661">
            <w:r>
              <w:t>1993</w:t>
            </w:r>
          </w:p>
        </w:tc>
        <w:tc>
          <w:tcPr>
            <w:tcW w:w="9254" w:type="dxa"/>
          </w:tcPr>
          <w:p w:rsidR="001C6661" w:rsidRPr="00A307C2" w:rsidRDefault="00BB6B03" w:rsidP="00BB6B03">
            <w:pPr>
              <w:rPr>
                <w:b/>
              </w:rPr>
            </w:pPr>
            <w:r w:rsidRPr="00A307C2">
              <w:rPr>
                <w:b/>
              </w:rPr>
              <w:t>Monitoring</w:t>
            </w:r>
          </w:p>
          <w:p w:rsidR="00BB6B03" w:rsidRDefault="00BB6B03" w:rsidP="00BB6B03">
            <w:pPr>
              <w:pStyle w:val="ListParagraph"/>
              <w:numPr>
                <w:ilvl w:val="0"/>
                <w:numId w:val="4"/>
              </w:numPr>
            </w:pPr>
            <w:r>
              <w:t>Ocean Transects (6 ocean transects, 5 stations)</w:t>
            </w:r>
          </w:p>
          <w:p w:rsidR="00A540BC" w:rsidRDefault="00A540BC" w:rsidP="00A540BC">
            <w:pPr>
              <w:pStyle w:val="ListParagraph"/>
            </w:pPr>
          </w:p>
          <w:p w:rsidR="00B7420C" w:rsidRDefault="00455B0B" w:rsidP="00B7420C">
            <w:hyperlink r:id="rId8" w:history="1">
              <w:r w:rsidR="00A540BC" w:rsidRPr="00AD29C4">
                <w:rPr>
                  <w:rStyle w:val="Hyperlink"/>
                </w:rPr>
                <w:t>http://nelha.hawaii.gov/resources/library/nelha-lab-reports/</w:t>
              </w:r>
            </w:hyperlink>
          </w:p>
          <w:p w:rsidR="00A540BC" w:rsidRDefault="00A540BC" w:rsidP="00B7420C"/>
        </w:tc>
      </w:tr>
      <w:tr w:rsidR="00660896" w:rsidTr="00A540BC">
        <w:tc>
          <w:tcPr>
            <w:tcW w:w="816" w:type="dxa"/>
          </w:tcPr>
          <w:p w:rsidR="00660896" w:rsidRDefault="00660896" w:rsidP="001C6661">
            <w:r>
              <w:t>1994</w:t>
            </w:r>
          </w:p>
        </w:tc>
        <w:tc>
          <w:tcPr>
            <w:tcW w:w="9254" w:type="dxa"/>
          </w:tcPr>
          <w:p w:rsidR="00660896" w:rsidRDefault="00660896" w:rsidP="00BB6B03">
            <w:r w:rsidRPr="00A307C2">
              <w:rPr>
                <w:b/>
              </w:rPr>
              <w:t>Permit – CDUA: HA-1862A</w:t>
            </w:r>
            <w:r>
              <w:t xml:space="preserve"> - This Conservation District Use Application allowed for the use of approximately 350 acres of ocean waters and submerged lands in the vicinity of Keahole Point, Hawaii for temporary and permanent ocean research, alternative energy and mariculture research and commercial mariculture and energy activities and facilities; and for the pipeline and utility easements, construction and maintenance of pumps, and other related maintenance activities on and offshore of Keahole Point, Hawaii; use of one parcel of land, TMK: 7-3-09: 23 for establishment of aqua cultural activities and its related facilities and uses</w:t>
            </w:r>
          </w:p>
          <w:p w:rsidR="00660896" w:rsidRDefault="00660896" w:rsidP="00660896">
            <w:pPr>
              <w:pStyle w:val="ListParagraph"/>
              <w:numPr>
                <w:ilvl w:val="0"/>
                <w:numId w:val="4"/>
              </w:numPr>
            </w:pPr>
            <w:r w:rsidRPr="001B65C6">
              <w:rPr>
                <w:b/>
              </w:rPr>
              <w:t>Condition #1:</w:t>
            </w:r>
            <w:r>
              <w:t xml:space="preserve"> </w:t>
            </w:r>
            <w:r w:rsidRPr="00660896">
              <w:t>The applicant shall comply with all applicable statutes, ordinances, rules and regulations of the Federal, State and County governments and applicable parts of Section 13-2-21, Administrative Rules, as amended</w:t>
            </w:r>
          </w:p>
          <w:p w:rsidR="00660896" w:rsidRPr="00660896" w:rsidRDefault="00660896" w:rsidP="00660896">
            <w:pPr>
              <w:pStyle w:val="ListParagraph"/>
              <w:numPr>
                <w:ilvl w:val="0"/>
                <w:numId w:val="4"/>
              </w:numPr>
              <w:tabs>
                <w:tab w:val="left" w:pos="360"/>
              </w:tabs>
              <w:ind w:right="720"/>
              <w:jc w:val="both"/>
              <w:rPr>
                <w:i/>
              </w:rPr>
            </w:pPr>
            <w:r w:rsidRPr="001B65C6">
              <w:rPr>
                <w:b/>
              </w:rPr>
              <w:t>Condition #4:</w:t>
            </w:r>
            <w:r>
              <w:t xml:space="preserve"> </w:t>
            </w:r>
            <w:r w:rsidRPr="00660896">
              <w:t>The applicant shall comply with all applicable Department of Health Administrative Rules</w:t>
            </w:r>
          </w:p>
          <w:p w:rsidR="00660896" w:rsidRPr="00A540BC" w:rsidRDefault="00660896" w:rsidP="00660896">
            <w:pPr>
              <w:pStyle w:val="ListParagraph"/>
              <w:numPr>
                <w:ilvl w:val="0"/>
                <w:numId w:val="4"/>
              </w:numPr>
              <w:tabs>
                <w:tab w:val="left" w:pos="360"/>
              </w:tabs>
              <w:ind w:right="720"/>
              <w:jc w:val="both"/>
              <w:rPr>
                <w:i/>
              </w:rPr>
            </w:pPr>
            <w:r w:rsidRPr="001B65C6">
              <w:rPr>
                <w:b/>
              </w:rPr>
              <w:t>Condition #8:</w:t>
            </w:r>
            <w:r>
              <w:t xml:space="preserve"> </w:t>
            </w:r>
            <w:r w:rsidRPr="00660896">
              <w:t>That the applicant shall comply with all applicable conditions to Conservation District Permit HA-1862 and its previous amendments</w:t>
            </w:r>
          </w:p>
          <w:p w:rsidR="00A540BC" w:rsidRPr="00A540BC" w:rsidRDefault="00A540BC" w:rsidP="00A540BC">
            <w:pPr>
              <w:tabs>
                <w:tab w:val="left" w:pos="360"/>
              </w:tabs>
              <w:ind w:right="720"/>
              <w:jc w:val="both"/>
              <w:rPr>
                <w:i/>
              </w:rPr>
            </w:pPr>
          </w:p>
        </w:tc>
      </w:tr>
      <w:tr w:rsidR="00CF4077" w:rsidTr="00A540BC">
        <w:tc>
          <w:tcPr>
            <w:tcW w:w="816" w:type="dxa"/>
          </w:tcPr>
          <w:p w:rsidR="00CF4077" w:rsidRDefault="00CF4077" w:rsidP="001C6661">
            <w:r>
              <w:t>1996</w:t>
            </w:r>
          </w:p>
        </w:tc>
        <w:tc>
          <w:tcPr>
            <w:tcW w:w="9254" w:type="dxa"/>
          </w:tcPr>
          <w:p w:rsidR="00CF4077" w:rsidRDefault="00CF4077" w:rsidP="00BB6B03">
            <w:r>
              <w:rPr>
                <w:b/>
              </w:rPr>
              <w:t xml:space="preserve">Plan – </w:t>
            </w:r>
            <w:r>
              <w:t>NELHA Shoreline Management Plan</w:t>
            </w:r>
          </w:p>
          <w:p w:rsidR="00C11697" w:rsidRDefault="00C11697" w:rsidP="00BB6B03"/>
          <w:p w:rsidR="00C11697" w:rsidRDefault="00C11697" w:rsidP="00BB6B03">
            <w:r w:rsidRPr="00C11697">
              <w:t>Z:\! Environmental and regulatory\Environmental Resource Library\Shoreline Management Plan</w:t>
            </w:r>
          </w:p>
          <w:p w:rsidR="00C11697" w:rsidRPr="00CF4077" w:rsidRDefault="00C11697" w:rsidP="00BB6B03"/>
        </w:tc>
      </w:tr>
      <w:tr w:rsidR="006C572E" w:rsidTr="00A540BC">
        <w:tc>
          <w:tcPr>
            <w:tcW w:w="816" w:type="dxa"/>
          </w:tcPr>
          <w:p w:rsidR="006C572E" w:rsidRDefault="006C572E" w:rsidP="001C6661">
            <w:r>
              <w:t>2001</w:t>
            </w:r>
          </w:p>
        </w:tc>
        <w:tc>
          <w:tcPr>
            <w:tcW w:w="9254" w:type="dxa"/>
          </w:tcPr>
          <w:p w:rsidR="006C572E" w:rsidRDefault="006C572E" w:rsidP="00BB6B03">
            <w:r>
              <w:rPr>
                <w:b/>
              </w:rPr>
              <w:t xml:space="preserve">Study – </w:t>
            </w:r>
            <w:r w:rsidRPr="006C572E">
              <w:t>NELHA Seawater Return System</w:t>
            </w:r>
            <w:r>
              <w:t xml:space="preserve"> – Marine Research Consultants</w:t>
            </w:r>
          </w:p>
          <w:p w:rsidR="006C572E" w:rsidRDefault="006753FF" w:rsidP="006753FF">
            <w:pPr>
              <w:pStyle w:val="ListParagraph"/>
              <w:numPr>
                <w:ilvl w:val="0"/>
                <w:numId w:val="16"/>
              </w:numPr>
            </w:pPr>
            <w:r>
              <w:t>Management Recommendations</w:t>
            </w:r>
          </w:p>
          <w:p w:rsidR="006753FF" w:rsidRDefault="006753FF" w:rsidP="006753FF">
            <w:pPr>
              <w:pStyle w:val="ListParagraph"/>
              <w:numPr>
                <w:ilvl w:val="0"/>
                <w:numId w:val="16"/>
              </w:numPr>
            </w:pPr>
            <w:r>
              <w:t>Review of Comprehensive Environmental Monitoring Program</w:t>
            </w:r>
          </w:p>
          <w:p w:rsidR="00C87D50" w:rsidRDefault="006753FF" w:rsidP="00C87D50">
            <w:pPr>
              <w:pStyle w:val="ListParagraph"/>
              <w:numPr>
                <w:ilvl w:val="0"/>
                <w:numId w:val="16"/>
              </w:numPr>
            </w:pPr>
            <w:r>
              <w:t>Hydraulics of Seawater Disposal at NELHA</w:t>
            </w:r>
          </w:p>
          <w:p w:rsidR="00C87D50" w:rsidRDefault="00C87D50" w:rsidP="00C87D50"/>
          <w:p w:rsidR="00C87D50" w:rsidRDefault="00C87D50" w:rsidP="00C87D50">
            <w:r>
              <w:t>Most recommendation have been implemented.</w:t>
            </w:r>
          </w:p>
          <w:p w:rsidR="00910325" w:rsidRDefault="00910325" w:rsidP="00910325"/>
          <w:p w:rsidR="006C572E" w:rsidRPr="00B7420C" w:rsidRDefault="00B7420C" w:rsidP="00BB6B03">
            <w:r w:rsidRPr="00B7420C">
              <w:t>Z:\! Environmental and regulatory\EA, EIS and Studies</w:t>
            </w:r>
          </w:p>
          <w:p w:rsidR="00B7420C" w:rsidRPr="00A307C2" w:rsidRDefault="00B7420C" w:rsidP="00BB6B03">
            <w:pPr>
              <w:rPr>
                <w:b/>
              </w:rPr>
            </w:pPr>
          </w:p>
        </w:tc>
      </w:tr>
    </w:tbl>
    <w:p w:rsidR="008B7463" w:rsidRDefault="008B7463">
      <w:r>
        <w:br w:type="page"/>
      </w:r>
    </w:p>
    <w:tbl>
      <w:tblPr>
        <w:tblStyle w:val="TableGrid"/>
        <w:tblW w:w="0" w:type="auto"/>
        <w:tblLook w:val="04A0" w:firstRow="1" w:lastRow="0" w:firstColumn="1" w:lastColumn="0" w:noHBand="0" w:noVBand="1"/>
      </w:tblPr>
      <w:tblGrid>
        <w:gridCol w:w="816"/>
        <w:gridCol w:w="9254"/>
      </w:tblGrid>
      <w:tr w:rsidR="00B7420C" w:rsidTr="00A540BC">
        <w:tc>
          <w:tcPr>
            <w:tcW w:w="816" w:type="dxa"/>
          </w:tcPr>
          <w:p w:rsidR="00B7420C" w:rsidRDefault="00B7420C" w:rsidP="001C6661">
            <w:r>
              <w:lastRenderedPageBreak/>
              <w:t>2006</w:t>
            </w:r>
          </w:p>
        </w:tc>
        <w:tc>
          <w:tcPr>
            <w:tcW w:w="9254" w:type="dxa"/>
          </w:tcPr>
          <w:p w:rsidR="00B7420C" w:rsidRDefault="00B7420C" w:rsidP="00B7420C">
            <w:pPr>
              <w:rPr>
                <w:rFonts w:cstheme="minorHAnsi"/>
                <w:bCs/>
                <w:color w:val="000000"/>
              </w:rPr>
            </w:pPr>
            <w:r>
              <w:rPr>
                <w:b/>
              </w:rPr>
              <w:t xml:space="preserve">Study - </w:t>
            </w:r>
            <w:r w:rsidRPr="00B7420C">
              <w:rPr>
                <w:rFonts w:cstheme="minorHAnsi"/>
                <w:bCs/>
                <w:color w:val="000000"/>
              </w:rPr>
              <w:t xml:space="preserve">A Review </w:t>
            </w:r>
            <w:r>
              <w:rPr>
                <w:rFonts w:cstheme="minorHAnsi"/>
                <w:bCs/>
                <w:color w:val="000000"/>
              </w:rPr>
              <w:t>o</w:t>
            </w:r>
            <w:r w:rsidRPr="00B7420C">
              <w:rPr>
                <w:rFonts w:cstheme="minorHAnsi"/>
                <w:bCs/>
                <w:color w:val="000000"/>
              </w:rPr>
              <w:t xml:space="preserve">f Coastal Monitoring Data </w:t>
            </w:r>
            <w:r>
              <w:rPr>
                <w:rFonts w:cstheme="minorHAnsi"/>
                <w:bCs/>
                <w:color w:val="000000"/>
              </w:rPr>
              <w:t>f</w:t>
            </w:r>
            <w:r w:rsidRPr="00B7420C">
              <w:rPr>
                <w:rFonts w:cstheme="minorHAnsi"/>
                <w:bCs/>
                <w:color w:val="000000"/>
              </w:rPr>
              <w:t xml:space="preserve">or Developments </w:t>
            </w:r>
            <w:r>
              <w:rPr>
                <w:rFonts w:cstheme="minorHAnsi"/>
                <w:bCs/>
                <w:color w:val="000000"/>
              </w:rPr>
              <w:t>i</w:t>
            </w:r>
            <w:r w:rsidRPr="00B7420C">
              <w:rPr>
                <w:rFonts w:cstheme="minorHAnsi"/>
                <w:bCs/>
                <w:color w:val="000000"/>
              </w:rPr>
              <w:t>n West Hawai</w:t>
            </w:r>
            <w:r w:rsidRPr="00B7420C">
              <w:rPr>
                <w:rFonts w:cstheme="minorHAnsi"/>
                <w:color w:val="000000"/>
              </w:rPr>
              <w:t>`</w:t>
            </w:r>
            <w:r w:rsidR="00455B0B">
              <w:rPr>
                <w:rFonts w:cstheme="minorHAnsi"/>
                <w:bCs/>
                <w:color w:val="000000"/>
              </w:rPr>
              <w:t>i</w:t>
            </w:r>
          </w:p>
          <w:p w:rsidR="00B7420C" w:rsidRDefault="00B7420C" w:rsidP="00B7420C">
            <w:pPr>
              <w:rPr>
                <w:rFonts w:cstheme="minorHAnsi"/>
                <w:bCs/>
                <w:color w:val="000000"/>
              </w:rPr>
            </w:pPr>
          </w:p>
          <w:p w:rsidR="00B7420C" w:rsidRDefault="00B7420C" w:rsidP="00B7420C">
            <w:pPr>
              <w:rPr>
                <w:rFonts w:cstheme="minorHAnsi"/>
                <w:color w:val="000000"/>
              </w:rPr>
            </w:pPr>
            <w:r w:rsidRPr="00B7420C">
              <w:rPr>
                <w:rFonts w:cstheme="minorHAnsi"/>
                <w:color w:val="000000"/>
              </w:rPr>
              <w:t xml:space="preserve">Z:\! Environmental and regulatory\Environmental Resource Library\UH </w:t>
            </w:r>
            <w:proofErr w:type="spellStart"/>
            <w:r w:rsidRPr="00B7420C">
              <w:rPr>
                <w:rFonts w:cstheme="minorHAnsi"/>
                <w:color w:val="000000"/>
              </w:rPr>
              <w:t>Hio</w:t>
            </w:r>
            <w:proofErr w:type="spellEnd"/>
            <w:r w:rsidRPr="00B7420C">
              <w:rPr>
                <w:rFonts w:cstheme="minorHAnsi"/>
                <w:color w:val="000000"/>
              </w:rPr>
              <w:t xml:space="preserve"> Water Quality Report</w:t>
            </w:r>
          </w:p>
          <w:p w:rsidR="00B7420C" w:rsidRDefault="00B7420C" w:rsidP="00B7420C">
            <w:pPr>
              <w:rPr>
                <w:rFonts w:cstheme="minorHAnsi"/>
                <w:color w:val="000000"/>
              </w:rPr>
            </w:pPr>
          </w:p>
          <w:p w:rsidR="00CA742F" w:rsidRDefault="00B7420C" w:rsidP="00B7420C">
            <w:pPr>
              <w:rPr>
                <w:rFonts w:cstheme="minorHAnsi"/>
                <w:color w:val="000000"/>
              </w:rPr>
            </w:pPr>
            <w:r>
              <w:rPr>
                <w:rFonts w:cstheme="minorHAnsi"/>
                <w:color w:val="000000"/>
              </w:rPr>
              <w:t>(Note: NELHA and other leading scientist believe this report interpret</w:t>
            </w:r>
            <w:r w:rsidR="00455B0B">
              <w:rPr>
                <w:rFonts w:cstheme="minorHAnsi"/>
                <w:color w:val="000000"/>
              </w:rPr>
              <w:t xml:space="preserve">ed the data incorrectly by not accounting for differences in </w:t>
            </w:r>
            <w:r>
              <w:rPr>
                <w:rFonts w:cstheme="minorHAnsi"/>
                <w:color w:val="000000"/>
              </w:rPr>
              <w:t xml:space="preserve">nutrient </w:t>
            </w:r>
            <w:r w:rsidR="00455B0B">
              <w:rPr>
                <w:rFonts w:cstheme="minorHAnsi"/>
                <w:color w:val="000000"/>
              </w:rPr>
              <w:t>concentrations</w:t>
            </w:r>
            <w:r w:rsidR="00DA5B1B">
              <w:rPr>
                <w:rFonts w:cstheme="minorHAnsi"/>
                <w:color w:val="000000"/>
              </w:rPr>
              <w:t xml:space="preserve"> to salinity concentrations. See NELHA Critique in same folder</w:t>
            </w:r>
            <w:r w:rsidR="00455B0B">
              <w:rPr>
                <w:rFonts w:cstheme="minorHAnsi"/>
                <w:color w:val="000000"/>
              </w:rPr>
              <w:t>)</w:t>
            </w:r>
          </w:p>
          <w:p w:rsidR="00BC5CBC" w:rsidRPr="00B7420C" w:rsidRDefault="00BC5CBC" w:rsidP="00B7420C">
            <w:pPr>
              <w:rPr>
                <w:rFonts w:cstheme="minorHAnsi"/>
                <w:color w:val="000000"/>
              </w:rPr>
            </w:pPr>
          </w:p>
        </w:tc>
      </w:tr>
      <w:tr w:rsidR="001B65C6" w:rsidTr="00A540BC">
        <w:tc>
          <w:tcPr>
            <w:tcW w:w="816" w:type="dxa"/>
          </w:tcPr>
          <w:p w:rsidR="001B65C6" w:rsidRDefault="001B65C6" w:rsidP="001C6661">
            <w:r>
              <w:t>2007</w:t>
            </w:r>
          </w:p>
        </w:tc>
        <w:tc>
          <w:tcPr>
            <w:tcW w:w="9254" w:type="dxa"/>
          </w:tcPr>
          <w:p w:rsidR="001B65C6" w:rsidRDefault="001B65C6" w:rsidP="001C6661">
            <w:pPr>
              <w:rPr>
                <w:b/>
              </w:rPr>
            </w:pPr>
            <w:r>
              <w:rPr>
                <w:b/>
              </w:rPr>
              <w:t>Monitoring</w:t>
            </w:r>
          </w:p>
          <w:p w:rsidR="008B7463" w:rsidRPr="004355BC" w:rsidRDefault="001B65C6" w:rsidP="004355BC">
            <w:pPr>
              <w:pStyle w:val="ListParagraph"/>
              <w:numPr>
                <w:ilvl w:val="0"/>
                <w:numId w:val="10"/>
              </w:numPr>
              <w:rPr>
                <w:b/>
              </w:rPr>
            </w:pPr>
            <w:r>
              <w:t>Modified transect sampling to conform with HAR Title 11 Chapter 54</w:t>
            </w:r>
          </w:p>
          <w:p w:rsidR="006C572E" w:rsidRDefault="006C572E" w:rsidP="006C572E">
            <w:pPr>
              <w:rPr>
                <w:b/>
              </w:rPr>
            </w:pPr>
          </w:p>
          <w:p w:rsidR="006C572E" w:rsidRDefault="00455B0B" w:rsidP="006C572E">
            <w:hyperlink r:id="rId9" w:history="1">
              <w:r w:rsidR="00BC5CBC" w:rsidRPr="00AD29C4">
                <w:rPr>
                  <w:rStyle w:val="Hyperlink"/>
                </w:rPr>
                <w:t>http://nelha.hawaii.gov/resources/library/nelha-lab-reports/</w:t>
              </w:r>
            </w:hyperlink>
          </w:p>
          <w:p w:rsidR="00BC5CBC" w:rsidRPr="006C572E" w:rsidRDefault="00BC5CBC" w:rsidP="006C572E"/>
        </w:tc>
      </w:tr>
      <w:tr w:rsidR="00897C3E" w:rsidTr="00A540BC">
        <w:tc>
          <w:tcPr>
            <w:tcW w:w="816" w:type="dxa"/>
          </w:tcPr>
          <w:p w:rsidR="00897C3E" w:rsidRDefault="00897C3E" w:rsidP="001C6661">
            <w:r>
              <w:t>2008</w:t>
            </w:r>
          </w:p>
        </w:tc>
        <w:tc>
          <w:tcPr>
            <w:tcW w:w="9254" w:type="dxa"/>
          </w:tcPr>
          <w:p w:rsidR="00897C3E" w:rsidRDefault="00897C3E" w:rsidP="001C6661">
            <w:r>
              <w:rPr>
                <w:b/>
              </w:rPr>
              <w:t xml:space="preserve">Permit – </w:t>
            </w:r>
            <w:r>
              <w:t>SAA 08-000368: Construction of 13 Environmental Monitoring Wells</w:t>
            </w:r>
          </w:p>
          <w:p w:rsidR="00BC5CBC" w:rsidRDefault="00BC5CBC" w:rsidP="001C6661"/>
          <w:p w:rsidR="00897C3E" w:rsidRDefault="00BC5CBC" w:rsidP="001C6661">
            <w:r w:rsidRPr="00BC5CBC">
              <w:t>Z:\! Environmental and regulatory\EA, EIS and Studies\Permit\SMA 08-000368 Monitoring Well Construction</w:t>
            </w:r>
          </w:p>
          <w:p w:rsidR="00BC5CBC" w:rsidRPr="00897C3E" w:rsidRDefault="00BC5CBC" w:rsidP="001C6661"/>
        </w:tc>
      </w:tr>
      <w:tr w:rsidR="001C6661" w:rsidTr="00A540BC">
        <w:tc>
          <w:tcPr>
            <w:tcW w:w="816" w:type="dxa"/>
          </w:tcPr>
          <w:p w:rsidR="001C6661" w:rsidRDefault="00BB6B03" w:rsidP="001C6661">
            <w:r>
              <w:t>2010</w:t>
            </w:r>
          </w:p>
        </w:tc>
        <w:tc>
          <w:tcPr>
            <w:tcW w:w="9254" w:type="dxa"/>
          </w:tcPr>
          <w:p w:rsidR="001C6661" w:rsidRPr="00A307C2" w:rsidRDefault="00BB6B03" w:rsidP="001C6661">
            <w:pPr>
              <w:rPr>
                <w:b/>
              </w:rPr>
            </w:pPr>
            <w:r w:rsidRPr="00A307C2">
              <w:rPr>
                <w:b/>
              </w:rPr>
              <w:t>Monitoring</w:t>
            </w:r>
          </w:p>
          <w:p w:rsidR="001B65C6" w:rsidRDefault="001B65C6" w:rsidP="001B65C6">
            <w:pPr>
              <w:pStyle w:val="ListParagraph"/>
              <w:numPr>
                <w:ilvl w:val="0"/>
                <w:numId w:val="4"/>
              </w:numPr>
            </w:pPr>
            <w:r>
              <w:t>Implemented r</w:t>
            </w:r>
            <w:r w:rsidR="00BB6B03">
              <w:t xml:space="preserve">eturn seawater </w:t>
            </w:r>
            <w:r>
              <w:t xml:space="preserve">sampling to conform with HAR Title 11 Chapter 62, </w:t>
            </w:r>
          </w:p>
          <w:p w:rsidR="00BB6B03" w:rsidRDefault="001B65C6" w:rsidP="001B65C6">
            <w:pPr>
              <w:pStyle w:val="ListParagraph"/>
            </w:pPr>
            <w:r>
              <w:t>54 discharge trenches currently sampled.</w:t>
            </w:r>
          </w:p>
          <w:p w:rsidR="006C572E" w:rsidRDefault="006C572E" w:rsidP="001B65C6">
            <w:pPr>
              <w:pStyle w:val="ListParagraph"/>
            </w:pPr>
          </w:p>
          <w:p w:rsidR="006C572E" w:rsidRDefault="00455B0B" w:rsidP="006C572E">
            <w:pPr>
              <w:pStyle w:val="ListParagraph"/>
              <w:ind w:left="0"/>
            </w:pPr>
            <w:hyperlink r:id="rId10" w:history="1">
              <w:r w:rsidR="00BC5CBC" w:rsidRPr="00AD29C4">
                <w:rPr>
                  <w:rStyle w:val="Hyperlink"/>
                </w:rPr>
                <w:t>http://nelha.hawaii.gov/resources/library/nelha-lab-reports/</w:t>
              </w:r>
            </w:hyperlink>
          </w:p>
          <w:p w:rsidR="00BC5CBC" w:rsidRDefault="00BC5CBC" w:rsidP="006C572E">
            <w:pPr>
              <w:pStyle w:val="ListParagraph"/>
              <w:ind w:left="0"/>
            </w:pPr>
          </w:p>
        </w:tc>
      </w:tr>
      <w:tr w:rsidR="00BB6B03" w:rsidTr="00A540BC">
        <w:tc>
          <w:tcPr>
            <w:tcW w:w="816" w:type="dxa"/>
          </w:tcPr>
          <w:p w:rsidR="00BB6B03" w:rsidRDefault="00BB6B03" w:rsidP="001C6661">
            <w:r>
              <w:t>2012</w:t>
            </w:r>
          </w:p>
        </w:tc>
        <w:tc>
          <w:tcPr>
            <w:tcW w:w="9254" w:type="dxa"/>
          </w:tcPr>
          <w:p w:rsidR="00BB6B03" w:rsidRDefault="00BB6B03" w:rsidP="001C6661">
            <w:r w:rsidRPr="00A307C2">
              <w:rPr>
                <w:b/>
              </w:rPr>
              <w:t>EA</w:t>
            </w:r>
            <w:r w:rsidR="008F72BE" w:rsidRPr="00A307C2">
              <w:rPr>
                <w:b/>
              </w:rPr>
              <w:t xml:space="preserve"> </w:t>
            </w:r>
            <w:r w:rsidR="008F72BE">
              <w:t xml:space="preserve">– OTEC Research, Development and Demonstration Facility </w:t>
            </w:r>
          </w:p>
          <w:p w:rsidR="00BB6B03" w:rsidRDefault="008F72BE" w:rsidP="006C572E">
            <w:pPr>
              <w:pStyle w:val="ListParagraph"/>
              <w:numPr>
                <w:ilvl w:val="0"/>
                <w:numId w:val="4"/>
              </w:numPr>
            </w:pPr>
            <w:r>
              <w:t>Discussion of the implementation of a 1 MW OTEC demonstration p</w:t>
            </w:r>
            <w:r w:rsidR="001B65C6">
              <w:t>lant</w:t>
            </w:r>
          </w:p>
          <w:p w:rsidR="001B65C6" w:rsidRDefault="001B65C6" w:rsidP="006C572E">
            <w:pPr>
              <w:pStyle w:val="ListParagraph"/>
              <w:numPr>
                <w:ilvl w:val="0"/>
                <w:numId w:val="4"/>
              </w:numPr>
            </w:pPr>
            <w:r>
              <w:t>Discussion of return seawater</w:t>
            </w:r>
          </w:p>
          <w:p w:rsidR="001B65C6" w:rsidRDefault="001B65C6" w:rsidP="006C572E">
            <w:pPr>
              <w:pStyle w:val="ListParagraph"/>
              <w:numPr>
                <w:ilvl w:val="1"/>
                <w:numId w:val="4"/>
              </w:numPr>
            </w:pPr>
            <w:r>
              <w:t xml:space="preserve">Injection wells </w:t>
            </w:r>
            <w:r w:rsidR="00B57080">
              <w:t xml:space="preserve">- </w:t>
            </w:r>
            <w:r>
              <w:t>recommended</w:t>
            </w:r>
          </w:p>
          <w:p w:rsidR="001B65C6" w:rsidRDefault="00B57080" w:rsidP="006C572E">
            <w:pPr>
              <w:pStyle w:val="ListParagraph"/>
              <w:numPr>
                <w:ilvl w:val="1"/>
                <w:numId w:val="4"/>
              </w:numPr>
            </w:pPr>
            <w:r>
              <w:t xml:space="preserve">Leach fields </w:t>
            </w:r>
            <w:r w:rsidR="006C572E">
              <w:t>–</w:t>
            </w:r>
            <w:r>
              <w:t xml:space="preserve"> alternative</w:t>
            </w:r>
          </w:p>
          <w:p w:rsidR="006C572E" w:rsidRDefault="006C572E" w:rsidP="006C572E">
            <w:pPr>
              <w:ind w:left="1080"/>
            </w:pPr>
          </w:p>
          <w:p w:rsidR="00741154" w:rsidRPr="006C572E" w:rsidRDefault="007533EE" w:rsidP="006C572E">
            <w:r w:rsidRPr="006C572E">
              <w:t>http://oeqc.doh.hawaii.gov/Shared%20Documents/EA_and_EIS_Online_Library/Hawaii/2010s/2012-07-23-DEA-Ocean-Thermal-Energy-Conversion-Research-Development.pdf</w:t>
            </w:r>
          </w:p>
          <w:p w:rsidR="006C572E" w:rsidRDefault="006C572E" w:rsidP="006C572E"/>
        </w:tc>
      </w:tr>
      <w:tr w:rsidR="00BB6B03" w:rsidTr="00A540BC">
        <w:tc>
          <w:tcPr>
            <w:tcW w:w="816" w:type="dxa"/>
          </w:tcPr>
          <w:p w:rsidR="00BB6B03" w:rsidRDefault="00986E13" w:rsidP="001C6661">
            <w:r>
              <w:t>2015</w:t>
            </w:r>
          </w:p>
        </w:tc>
        <w:tc>
          <w:tcPr>
            <w:tcW w:w="9254" w:type="dxa"/>
          </w:tcPr>
          <w:p w:rsidR="00BB6B03" w:rsidRDefault="00986E13" w:rsidP="001C6661">
            <w:r w:rsidRPr="00A307C2">
              <w:rPr>
                <w:b/>
              </w:rPr>
              <w:t>HR 90</w:t>
            </w:r>
            <w:r>
              <w:t xml:space="preserve"> – Support NELHA and HDOH to </w:t>
            </w:r>
            <w:r w:rsidR="00A540BC">
              <w:t>D</w:t>
            </w:r>
            <w:r>
              <w:t>evelop Guidelines for the Disposal of Seawater</w:t>
            </w:r>
          </w:p>
          <w:p w:rsidR="00986E13" w:rsidRDefault="00A540BC" w:rsidP="00986E13">
            <w:pPr>
              <w:pStyle w:val="ListParagraph"/>
              <w:numPr>
                <w:ilvl w:val="0"/>
                <w:numId w:val="4"/>
              </w:numPr>
            </w:pPr>
            <w:r>
              <w:t xml:space="preserve">House Resolution is </w:t>
            </w:r>
            <w:r w:rsidR="00DC7D21">
              <w:t>Dead</w:t>
            </w:r>
          </w:p>
          <w:p w:rsidR="00A540BC" w:rsidRDefault="00A540BC" w:rsidP="00A540BC"/>
          <w:p w:rsidR="00A540BC" w:rsidRDefault="00A540BC" w:rsidP="00A540BC">
            <w:r w:rsidRPr="00A540BC">
              <w:t>Z:\! Legislative\Legislative 2015\House Resolution</w:t>
            </w:r>
            <w:bookmarkStart w:id="0" w:name="_GoBack"/>
            <w:bookmarkEnd w:id="0"/>
          </w:p>
          <w:p w:rsidR="00A540BC" w:rsidRDefault="00CA41C9" w:rsidP="00A540BC">
            <w:r w:rsidRPr="00CA41C9">
              <w:t>Z:\! Environmental and regulatory\Seawater Disposal\Working Docs</w:t>
            </w:r>
          </w:p>
        </w:tc>
      </w:tr>
    </w:tbl>
    <w:p w:rsidR="001C6661" w:rsidRDefault="001C6661" w:rsidP="001C6661"/>
    <w:sectPr w:rsidR="001C6661" w:rsidSect="00972D85">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C4C" w:rsidRDefault="00B02C4C" w:rsidP="00B02C4C">
      <w:pPr>
        <w:spacing w:after="0" w:line="240" w:lineRule="auto"/>
      </w:pPr>
      <w:r>
        <w:separator/>
      </w:r>
    </w:p>
  </w:endnote>
  <w:endnote w:type="continuationSeparator" w:id="0">
    <w:p w:rsidR="00B02C4C" w:rsidRDefault="00B02C4C" w:rsidP="00B0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952" w:rsidRDefault="007A7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7C2" w:rsidRDefault="00A307C2">
    <w:pPr>
      <w:pStyle w:val="Footer"/>
    </w:pPr>
    <w:r>
      <w:t>KRO Tuesday, October 25, 2016</w:t>
    </w:r>
    <w:r>
      <w:tab/>
    </w:r>
    <w:r>
      <w:tab/>
    </w:r>
    <w:r>
      <w:fldChar w:fldCharType="begin"/>
    </w:r>
    <w:r>
      <w:instrText xml:space="preserve"> PAGE   \* MERGEFORMAT </w:instrText>
    </w:r>
    <w:r>
      <w:fldChar w:fldCharType="separate"/>
    </w:r>
    <w:r w:rsidR="00CA41C9">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952" w:rsidRDefault="007A7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C4C" w:rsidRDefault="00B02C4C" w:rsidP="00B02C4C">
      <w:pPr>
        <w:spacing w:after="0" w:line="240" w:lineRule="auto"/>
      </w:pPr>
      <w:r>
        <w:separator/>
      </w:r>
    </w:p>
  </w:footnote>
  <w:footnote w:type="continuationSeparator" w:id="0">
    <w:p w:rsidR="00B02C4C" w:rsidRDefault="00B02C4C" w:rsidP="00B02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952" w:rsidRDefault="007A7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952" w:rsidRDefault="007A7952" w:rsidP="00B02C4C">
    <w:pPr>
      <w:pStyle w:val="Header"/>
      <w:jc w:val="center"/>
      <w:rPr>
        <w:sz w:val="28"/>
        <w:szCs w:val="28"/>
      </w:rPr>
    </w:pPr>
    <w:r>
      <w:rPr>
        <w:sz w:val="28"/>
        <w:szCs w:val="28"/>
      </w:rPr>
      <w:t>DRAFT</w:t>
    </w:r>
  </w:p>
  <w:p w:rsidR="00B02C4C" w:rsidRPr="00B02C4C" w:rsidRDefault="00B02C4C" w:rsidP="00B02C4C">
    <w:pPr>
      <w:pStyle w:val="Header"/>
      <w:jc w:val="center"/>
      <w:rPr>
        <w:sz w:val="28"/>
        <w:szCs w:val="28"/>
      </w:rPr>
    </w:pPr>
    <w:r w:rsidRPr="00B02C4C">
      <w:rPr>
        <w:sz w:val="28"/>
        <w:szCs w:val="28"/>
      </w:rPr>
      <w:t xml:space="preserve">NELHA </w:t>
    </w:r>
    <w:r w:rsidR="00A307C2">
      <w:rPr>
        <w:sz w:val="28"/>
        <w:szCs w:val="28"/>
      </w:rPr>
      <w:t xml:space="preserve">EIS, EA, Permit, </w:t>
    </w:r>
    <w:r w:rsidRPr="00B02C4C">
      <w:rPr>
        <w:sz w:val="28"/>
        <w:szCs w:val="28"/>
      </w:rPr>
      <w:t>Environmental Monitoring Timeline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952" w:rsidRDefault="007A7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D7845"/>
    <w:multiLevelType w:val="hybridMultilevel"/>
    <w:tmpl w:val="8C7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9287B"/>
    <w:multiLevelType w:val="hybridMultilevel"/>
    <w:tmpl w:val="75CA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27559"/>
    <w:multiLevelType w:val="hybridMultilevel"/>
    <w:tmpl w:val="EAC88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06B1A"/>
    <w:multiLevelType w:val="hybridMultilevel"/>
    <w:tmpl w:val="444E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07D41"/>
    <w:multiLevelType w:val="hybridMultilevel"/>
    <w:tmpl w:val="15D0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B1BFF"/>
    <w:multiLevelType w:val="hybridMultilevel"/>
    <w:tmpl w:val="6A50E78A"/>
    <w:lvl w:ilvl="0" w:tplc="60285884">
      <w:start w:val="1"/>
      <w:numFmt w:val="bullet"/>
      <w:lvlText w:val="–"/>
      <w:lvlJc w:val="left"/>
      <w:pPr>
        <w:tabs>
          <w:tab w:val="num" w:pos="720"/>
        </w:tabs>
        <w:ind w:left="720" w:hanging="360"/>
      </w:pPr>
      <w:rPr>
        <w:rFonts w:ascii="Times New Roman" w:hAnsi="Times New Roman" w:hint="default"/>
      </w:rPr>
    </w:lvl>
    <w:lvl w:ilvl="1" w:tplc="55C4B2A2">
      <w:start w:val="1"/>
      <w:numFmt w:val="bullet"/>
      <w:lvlText w:val="–"/>
      <w:lvlJc w:val="left"/>
      <w:pPr>
        <w:tabs>
          <w:tab w:val="num" w:pos="1440"/>
        </w:tabs>
        <w:ind w:left="1440" w:hanging="360"/>
      </w:pPr>
      <w:rPr>
        <w:rFonts w:ascii="Times New Roman" w:hAnsi="Times New Roman" w:hint="default"/>
      </w:rPr>
    </w:lvl>
    <w:lvl w:ilvl="2" w:tplc="83F0F504" w:tentative="1">
      <w:start w:val="1"/>
      <w:numFmt w:val="bullet"/>
      <w:lvlText w:val="–"/>
      <w:lvlJc w:val="left"/>
      <w:pPr>
        <w:tabs>
          <w:tab w:val="num" w:pos="2160"/>
        </w:tabs>
        <w:ind w:left="2160" w:hanging="360"/>
      </w:pPr>
      <w:rPr>
        <w:rFonts w:ascii="Times New Roman" w:hAnsi="Times New Roman" w:hint="default"/>
      </w:rPr>
    </w:lvl>
    <w:lvl w:ilvl="3" w:tplc="4AF29B70" w:tentative="1">
      <w:start w:val="1"/>
      <w:numFmt w:val="bullet"/>
      <w:lvlText w:val="–"/>
      <w:lvlJc w:val="left"/>
      <w:pPr>
        <w:tabs>
          <w:tab w:val="num" w:pos="2880"/>
        </w:tabs>
        <w:ind w:left="2880" w:hanging="360"/>
      </w:pPr>
      <w:rPr>
        <w:rFonts w:ascii="Times New Roman" w:hAnsi="Times New Roman" w:hint="default"/>
      </w:rPr>
    </w:lvl>
    <w:lvl w:ilvl="4" w:tplc="B6D0D59A" w:tentative="1">
      <w:start w:val="1"/>
      <w:numFmt w:val="bullet"/>
      <w:lvlText w:val="–"/>
      <w:lvlJc w:val="left"/>
      <w:pPr>
        <w:tabs>
          <w:tab w:val="num" w:pos="3600"/>
        </w:tabs>
        <w:ind w:left="3600" w:hanging="360"/>
      </w:pPr>
      <w:rPr>
        <w:rFonts w:ascii="Times New Roman" w:hAnsi="Times New Roman" w:hint="default"/>
      </w:rPr>
    </w:lvl>
    <w:lvl w:ilvl="5" w:tplc="0AE8D686" w:tentative="1">
      <w:start w:val="1"/>
      <w:numFmt w:val="bullet"/>
      <w:lvlText w:val="–"/>
      <w:lvlJc w:val="left"/>
      <w:pPr>
        <w:tabs>
          <w:tab w:val="num" w:pos="4320"/>
        </w:tabs>
        <w:ind w:left="4320" w:hanging="360"/>
      </w:pPr>
      <w:rPr>
        <w:rFonts w:ascii="Times New Roman" w:hAnsi="Times New Roman" w:hint="default"/>
      </w:rPr>
    </w:lvl>
    <w:lvl w:ilvl="6" w:tplc="662C0E52" w:tentative="1">
      <w:start w:val="1"/>
      <w:numFmt w:val="bullet"/>
      <w:lvlText w:val="–"/>
      <w:lvlJc w:val="left"/>
      <w:pPr>
        <w:tabs>
          <w:tab w:val="num" w:pos="5040"/>
        </w:tabs>
        <w:ind w:left="5040" w:hanging="360"/>
      </w:pPr>
      <w:rPr>
        <w:rFonts w:ascii="Times New Roman" w:hAnsi="Times New Roman" w:hint="default"/>
      </w:rPr>
    </w:lvl>
    <w:lvl w:ilvl="7" w:tplc="C0E0D3E0" w:tentative="1">
      <w:start w:val="1"/>
      <w:numFmt w:val="bullet"/>
      <w:lvlText w:val="–"/>
      <w:lvlJc w:val="left"/>
      <w:pPr>
        <w:tabs>
          <w:tab w:val="num" w:pos="5760"/>
        </w:tabs>
        <w:ind w:left="5760" w:hanging="360"/>
      </w:pPr>
      <w:rPr>
        <w:rFonts w:ascii="Times New Roman" w:hAnsi="Times New Roman" w:hint="default"/>
      </w:rPr>
    </w:lvl>
    <w:lvl w:ilvl="8" w:tplc="E8ACBFC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D205AF"/>
    <w:multiLevelType w:val="hybridMultilevel"/>
    <w:tmpl w:val="5CB6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B4E80"/>
    <w:multiLevelType w:val="hybridMultilevel"/>
    <w:tmpl w:val="EBA83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E797A"/>
    <w:multiLevelType w:val="hybridMultilevel"/>
    <w:tmpl w:val="18003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4570E"/>
    <w:multiLevelType w:val="hybridMultilevel"/>
    <w:tmpl w:val="E43C774A"/>
    <w:lvl w:ilvl="0" w:tplc="D9FC3A32">
      <w:start w:val="1"/>
      <w:numFmt w:val="bullet"/>
      <w:lvlText w:val="–"/>
      <w:lvlJc w:val="left"/>
      <w:pPr>
        <w:tabs>
          <w:tab w:val="num" w:pos="720"/>
        </w:tabs>
        <w:ind w:left="720" w:hanging="360"/>
      </w:pPr>
      <w:rPr>
        <w:rFonts w:ascii="Times New Roman" w:hAnsi="Times New Roman" w:hint="default"/>
      </w:rPr>
    </w:lvl>
    <w:lvl w:ilvl="1" w:tplc="1E3C29DA">
      <w:start w:val="1"/>
      <w:numFmt w:val="bullet"/>
      <w:lvlText w:val="–"/>
      <w:lvlJc w:val="left"/>
      <w:pPr>
        <w:tabs>
          <w:tab w:val="num" w:pos="1440"/>
        </w:tabs>
        <w:ind w:left="1440" w:hanging="360"/>
      </w:pPr>
      <w:rPr>
        <w:rFonts w:ascii="Times New Roman" w:hAnsi="Times New Roman" w:hint="default"/>
      </w:rPr>
    </w:lvl>
    <w:lvl w:ilvl="2" w:tplc="16981DC6" w:tentative="1">
      <w:start w:val="1"/>
      <w:numFmt w:val="bullet"/>
      <w:lvlText w:val="–"/>
      <w:lvlJc w:val="left"/>
      <w:pPr>
        <w:tabs>
          <w:tab w:val="num" w:pos="2160"/>
        </w:tabs>
        <w:ind w:left="2160" w:hanging="360"/>
      </w:pPr>
      <w:rPr>
        <w:rFonts w:ascii="Times New Roman" w:hAnsi="Times New Roman" w:hint="default"/>
      </w:rPr>
    </w:lvl>
    <w:lvl w:ilvl="3" w:tplc="82A6B572" w:tentative="1">
      <w:start w:val="1"/>
      <w:numFmt w:val="bullet"/>
      <w:lvlText w:val="–"/>
      <w:lvlJc w:val="left"/>
      <w:pPr>
        <w:tabs>
          <w:tab w:val="num" w:pos="2880"/>
        </w:tabs>
        <w:ind w:left="2880" w:hanging="360"/>
      </w:pPr>
      <w:rPr>
        <w:rFonts w:ascii="Times New Roman" w:hAnsi="Times New Roman" w:hint="default"/>
      </w:rPr>
    </w:lvl>
    <w:lvl w:ilvl="4" w:tplc="8B8E4FBC" w:tentative="1">
      <w:start w:val="1"/>
      <w:numFmt w:val="bullet"/>
      <w:lvlText w:val="–"/>
      <w:lvlJc w:val="left"/>
      <w:pPr>
        <w:tabs>
          <w:tab w:val="num" w:pos="3600"/>
        </w:tabs>
        <w:ind w:left="3600" w:hanging="360"/>
      </w:pPr>
      <w:rPr>
        <w:rFonts w:ascii="Times New Roman" w:hAnsi="Times New Roman" w:hint="default"/>
      </w:rPr>
    </w:lvl>
    <w:lvl w:ilvl="5" w:tplc="689EE7C2" w:tentative="1">
      <w:start w:val="1"/>
      <w:numFmt w:val="bullet"/>
      <w:lvlText w:val="–"/>
      <w:lvlJc w:val="left"/>
      <w:pPr>
        <w:tabs>
          <w:tab w:val="num" w:pos="4320"/>
        </w:tabs>
        <w:ind w:left="4320" w:hanging="360"/>
      </w:pPr>
      <w:rPr>
        <w:rFonts w:ascii="Times New Roman" w:hAnsi="Times New Roman" w:hint="default"/>
      </w:rPr>
    </w:lvl>
    <w:lvl w:ilvl="6" w:tplc="A334B4A4" w:tentative="1">
      <w:start w:val="1"/>
      <w:numFmt w:val="bullet"/>
      <w:lvlText w:val="–"/>
      <w:lvlJc w:val="left"/>
      <w:pPr>
        <w:tabs>
          <w:tab w:val="num" w:pos="5040"/>
        </w:tabs>
        <w:ind w:left="5040" w:hanging="360"/>
      </w:pPr>
      <w:rPr>
        <w:rFonts w:ascii="Times New Roman" w:hAnsi="Times New Roman" w:hint="default"/>
      </w:rPr>
    </w:lvl>
    <w:lvl w:ilvl="7" w:tplc="7D4EB46A" w:tentative="1">
      <w:start w:val="1"/>
      <w:numFmt w:val="bullet"/>
      <w:lvlText w:val="–"/>
      <w:lvlJc w:val="left"/>
      <w:pPr>
        <w:tabs>
          <w:tab w:val="num" w:pos="5760"/>
        </w:tabs>
        <w:ind w:left="5760" w:hanging="360"/>
      </w:pPr>
      <w:rPr>
        <w:rFonts w:ascii="Times New Roman" w:hAnsi="Times New Roman" w:hint="default"/>
      </w:rPr>
    </w:lvl>
    <w:lvl w:ilvl="8" w:tplc="E5DCBF5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1D14186"/>
    <w:multiLevelType w:val="hybridMultilevel"/>
    <w:tmpl w:val="E7D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A61459"/>
    <w:multiLevelType w:val="hybridMultilevel"/>
    <w:tmpl w:val="2ADE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805A2"/>
    <w:multiLevelType w:val="hybridMultilevel"/>
    <w:tmpl w:val="99560C84"/>
    <w:lvl w:ilvl="0" w:tplc="A342A30C">
      <w:start w:val="1"/>
      <w:numFmt w:val="bullet"/>
      <w:lvlText w:val="–"/>
      <w:lvlJc w:val="left"/>
      <w:pPr>
        <w:tabs>
          <w:tab w:val="num" w:pos="720"/>
        </w:tabs>
        <w:ind w:left="720" w:hanging="360"/>
      </w:pPr>
      <w:rPr>
        <w:rFonts w:ascii="Times New Roman" w:hAnsi="Times New Roman" w:hint="default"/>
      </w:rPr>
    </w:lvl>
    <w:lvl w:ilvl="1" w:tplc="8B604818">
      <w:start w:val="1"/>
      <w:numFmt w:val="bullet"/>
      <w:lvlText w:val="–"/>
      <w:lvlJc w:val="left"/>
      <w:pPr>
        <w:tabs>
          <w:tab w:val="num" w:pos="1440"/>
        </w:tabs>
        <w:ind w:left="1440" w:hanging="360"/>
      </w:pPr>
      <w:rPr>
        <w:rFonts w:ascii="Times New Roman" w:hAnsi="Times New Roman" w:hint="default"/>
      </w:rPr>
    </w:lvl>
    <w:lvl w:ilvl="2" w:tplc="4AC862C2" w:tentative="1">
      <w:start w:val="1"/>
      <w:numFmt w:val="bullet"/>
      <w:lvlText w:val="–"/>
      <w:lvlJc w:val="left"/>
      <w:pPr>
        <w:tabs>
          <w:tab w:val="num" w:pos="2160"/>
        </w:tabs>
        <w:ind w:left="2160" w:hanging="360"/>
      </w:pPr>
      <w:rPr>
        <w:rFonts w:ascii="Times New Roman" w:hAnsi="Times New Roman" w:hint="default"/>
      </w:rPr>
    </w:lvl>
    <w:lvl w:ilvl="3" w:tplc="25709AE6" w:tentative="1">
      <w:start w:val="1"/>
      <w:numFmt w:val="bullet"/>
      <w:lvlText w:val="–"/>
      <w:lvlJc w:val="left"/>
      <w:pPr>
        <w:tabs>
          <w:tab w:val="num" w:pos="2880"/>
        </w:tabs>
        <w:ind w:left="2880" w:hanging="360"/>
      </w:pPr>
      <w:rPr>
        <w:rFonts w:ascii="Times New Roman" w:hAnsi="Times New Roman" w:hint="default"/>
      </w:rPr>
    </w:lvl>
    <w:lvl w:ilvl="4" w:tplc="D55CDC3A" w:tentative="1">
      <w:start w:val="1"/>
      <w:numFmt w:val="bullet"/>
      <w:lvlText w:val="–"/>
      <w:lvlJc w:val="left"/>
      <w:pPr>
        <w:tabs>
          <w:tab w:val="num" w:pos="3600"/>
        </w:tabs>
        <w:ind w:left="3600" w:hanging="360"/>
      </w:pPr>
      <w:rPr>
        <w:rFonts w:ascii="Times New Roman" w:hAnsi="Times New Roman" w:hint="default"/>
      </w:rPr>
    </w:lvl>
    <w:lvl w:ilvl="5" w:tplc="303E45BA" w:tentative="1">
      <w:start w:val="1"/>
      <w:numFmt w:val="bullet"/>
      <w:lvlText w:val="–"/>
      <w:lvlJc w:val="left"/>
      <w:pPr>
        <w:tabs>
          <w:tab w:val="num" w:pos="4320"/>
        </w:tabs>
        <w:ind w:left="4320" w:hanging="360"/>
      </w:pPr>
      <w:rPr>
        <w:rFonts w:ascii="Times New Roman" w:hAnsi="Times New Roman" w:hint="default"/>
      </w:rPr>
    </w:lvl>
    <w:lvl w:ilvl="6" w:tplc="503C89C6" w:tentative="1">
      <w:start w:val="1"/>
      <w:numFmt w:val="bullet"/>
      <w:lvlText w:val="–"/>
      <w:lvlJc w:val="left"/>
      <w:pPr>
        <w:tabs>
          <w:tab w:val="num" w:pos="5040"/>
        </w:tabs>
        <w:ind w:left="5040" w:hanging="360"/>
      </w:pPr>
      <w:rPr>
        <w:rFonts w:ascii="Times New Roman" w:hAnsi="Times New Roman" w:hint="default"/>
      </w:rPr>
    </w:lvl>
    <w:lvl w:ilvl="7" w:tplc="E9D63E00" w:tentative="1">
      <w:start w:val="1"/>
      <w:numFmt w:val="bullet"/>
      <w:lvlText w:val="–"/>
      <w:lvlJc w:val="left"/>
      <w:pPr>
        <w:tabs>
          <w:tab w:val="num" w:pos="5760"/>
        </w:tabs>
        <w:ind w:left="5760" w:hanging="360"/>
      </w:pPr>
      <w:rPr>
        <w:rFonts w:ascii="Times New Roman" w:hAnsi="Times New Roman" w:hint="default"/>
      </w:rPr>
    </w:lvl>
    <w:lvl w:ilvl="8" w:tplc="EFF8BDD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B7469B"/>
    <w:multiLevelType w:val="hybridMultilevel"/>
    <w:tmpl w:val="B50CF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12021"/>
    <w:multiLevelType w:val="hybridMultilevel"/>
    <w:tmpl w:val="A4306C0A"/>
    <w:lvl w:ilvl="0" w:tplc="1B34E10C">
      <w:start w:val="1"/>
      <w:numFmt w:val="bullet"/>
      <w:lvlText w:val="–"/>
      <w:lvlJc w:val="left"/>
      <w:pPr>
        <w:tabs>
          <w:tab w:val="num" w:pos="720"/>
        </w:tabs>
        <w:ind w:left="720" w:hanging="360"/>
      </w:pPr>
      <w:rPr>
        <w:rFonts w:ascii="Times New Roman" w:hAnsi="Times New Roman" w:hint="default"/>
      </w:rPr>
    </w:lvl>
    <w:lvl w:ilvl="1" w:tplc="3DBCB58C">
      <w:start w:val="1"/>
      <w:numFmt w:val="bullet"/>
      <w:lvlText w:val="–"/>
      <w:lvlJc w:val="left"/>
      <w:pPr>
        <w:tabs>
          <w:tab w:val="num" w:pos="1440"/>
        </w:tabs>
        <w:ind w:left="1440" w:hanging="360"/>
      </w:pPr>
      <w:rPr>
        <w:rFonts w:ascii="Times New Roman" w:hAnsi="Times New Roman" w:hint="default"/>
      </w:rPr>
    </w:lvl>
    <w:lvl w:ilvl="2" w:tplc="4A621E50" w:tentative="1">
      <w:start w:val="1"/>
      <w:numFmt w:val="bullet"/>
      <w:lvlText w:val="–"/>
      <w:lvlJc w:val="left"/>
      <w:pPr>
        <w:tabs>
          <w:tab w:val="num" w:pos="2160"/>
        </w:tabs>
        <w:ind w:left="2160" w:hanging="360"/>
      </w:pPr>
      <w:rPr>
        <w:rFonts w:ascii="Times New Roman" w:hAnsi="Times New Roman" w:hint="default"/>
      </w:rPr>
    </w:lvl>
    <w:lvl w:ilvl="3" w:tplc="50BE0A30" w:tentative="1">
      <w:start w:val="1"/>
      <w:numFmt w:val="bullet"/>
      <w:lvlText w:val="–"/>
      <w:lvlJc w:val="left"/>
      <w:pPr>
        <w:tabs>
          <w:tab w:val="num" w:pos="2880"/>
        </w:tabs>
        <w:ind w:left="2880" w:hanging="360"/>
      </w:pPr>
      <w:rPr>
        <w:rFonts w:ascii="Times New Roman" w:hAnsi="Times New Roman" w:hint="default"/>
      </w:rPr>
    </w:lvl>
    <w:lvl w:ilvl="4" w:tplc="48566E62" w:tentative="1">
      <w:start w:val="1"/>
      <w:numFmt w:val="bullet"/>
      <w:lvlText w:val="–"/>
      <w:lvlJc w:val="left"/>
      <w:pPr>
        <w:tabs>
          <w:tab w:val="num" w:pos="3600"/>
        </w:tabs>
        <w:ind w:left="3600" w:hanging="360"/>
      </w:pPr>
      <w:rPr>
        <w:rFonts w:ascii="Times New Roman" w:hAnsi="Times New Roman" w:hint="default"/>
      </w:rPr>
    </w:lvl>
    <w:lvl w:ilvl="5" w:tplc="48F89E94" w:tentative="1">
      <w:start w:val="1"/>
      <w:numFmt w:val="bullet"/>
      <w:lvlText w:val="–"/>
      <w:lvlJc w:val="left"/>
      <w:pPr>
        <w:tabs>
          <w:tab w:val="num" w:pos="4320"/>
        </w:tabs>
        <w:ind w:left="4320" w:hanging="360"/>
      </w:pPr>
      <w:rPr>
        <w:rFonts w:ascii="Times New Roman" w:hAnsi="Times New Roman" w:hint="default"/>
      </w:rPr>
    </w:lvl>
    <w:lvl w:ilvl="6" w:tplc="3A2AAEFA" w:tentative="1">
      <w:start w:val="1"/>
      <w:numFmt w:val="bullet"/>
      <w:lvlText w:val="–"/>
      <w:lvlJc w:val="left"/>
      <w:pPr>
        <w:tabs>
          <w:tab w:val="num" w:pos="5040"/>
        </w:tabs>
        <w:ind w:left="5040" w:hanging="360"/>
      </w:pPr>
      <w:rPr>
        <w:rFonts w:ascii="Times New Roman" w:hAnsi="Times New Roman" w:hint="default"/>
      </w:rPr>
    </w:lvl>
    <w:lvl w:ilvl="7" w:tplc="4F1424B2" w:tentative="1">
      <w:start w:val="1"/>
      <w:numFmt w:val="bullet"/>
      <w:lvlText w:val="–"/>
      <w:lvlJc w:val="left"/>
      <w:pPr>
        <w:tabs>
          <w:tab w:val="num" w:pos="5760"/>
        </w:tabs>
        <w:ind w:left="5760" w:hanging="360"/>
      </w:pPr>
      <w:rPr>
        <w:rFonts w:ascii="Times New Roman" w:hAnsi="Times New Roman" w:hint="default"/>
      </w:rPr>
    </w:lvl>
    <w:lvl w:ilvl="8" w:tplc="063A589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B5B1379"/>
    <w:multiLevelType w:val="hybridMultilevel"/>
    <w:tmpl w:val="740A1CB0"/>
    <w:lvl w:ilvl="0" w:tplc="0504D65A">
      <w:start w:val="1"/>
      <w:numFmt w:val="bullet"/>
      <w:lvlText w:val="–"/>
      <w:lvlJc w:val="left"/>
      <w:pPr>
        <w:tabs>
          <w:tab w:val="num" w:pos="720"/>
        </w:tabs>
        <w:ind w:left="720" w:hanging="360"/>
      </w:pPr>
      <w:rPr>
        <w:rFonts w:ascii="Times New Roman" w:hAnsi="Times New Roman" w:hint="default"/>
      </w:rPr>
    </w:lvl>
    <w:lvl w:ilvl="1" w:tplc="B9462DDC">
      <w:start w:val="1"/>
      <w:numFmt w:val="bullet"/>
      <w:lvlText w:val="–"/>
      <w:lvlJc w:val="left"/>
      <w:pPr>
        <w:tabs>
          <w:tab w:val="num" w:pos="1440"/>
        </w:tabs>
        <w:ind w:left="1440" w:hanging="360"/>
      </w:pPr>
      <w:rPr>
        <w:rFonts w:ascii="Times New Roman" w:hAnsi="Times New Roman" w:hint="default"/>
      </w:rPr>
    </w:lvl>
    <w:lvl w:ilvl="2" w:tplc="A0B006D2" w:tentative="1">
      <w:start w:val="1"/>
      <w:numFmt w:val="bullet"/>
      <w:lvlText w:val="–"/>
      <w:lvlJc w:val="left"/>
      <w:pPr>
        <w:tabs>
          <w:tab w:val="num" w:pos="2160"/>
        </w:tabs>
        <w:ind w:left="2160" w:hanging="360"/>
      </w:pPr>
      <w:rPr>
        <w:rFonts w:ascii="Times New Roman" w:hAnsi="Times New Roman" w:hint="default"/>
      </w:rPr>
    </w:lvl>
    <w:lvl w:ilvl="3" w:tplc="2B1AD19A" w:tentative="1">
      <w:start w:val="1"/>
      <w:numFmt w:val="bullet"/>
      <w:lvlText w:val="–"/>
      <w:lvlJc w:val="left"/>
      <w:pPr>
        <w:tabs>
          <w:tab w:val="num" w:pos="2880"/>
        </w:tabs>
        <w:ind w:left="2880" w:hanging="360"/>
      </w:pPr>
      <w:rPr>
        <w:rFonts w:ascii="Times New Roman" w:hAnsi="Times New Roman" w:hint="default"/>
      </w:rPr>
    </w:lvl>
    <w:lvl w:ilvl="4" w:tplc="AF3406E2" w:tentative="1">
      <w:start w:val="1"/>
      <w:numFmt w:val="bullet"/>
      <w:lvlText w:val="–"/>
      <w:lvlJc w:val="left"/>
      <w:pPr>
        <w:tabs>
          <w:tab w:val="num" w:pos="3600"/>
        </w:tabs>
        <w:ind w:left="3600" w:hanging="360"/>
      </w:pPr>
      <w:rPr>
        <w:rFonts w:ascii="Times New Roman" w:hAnsi="Times New Roman" w:hint="default"/>
      </w:rPr>
    </w:lvl>
    <w:lvl w:ilvl="5" w:tplc="830C062A" w:tentative="1">
      <w:start w:val="1"/>
      <w:numFmt w:val="bullet"/>
      <w:lvlText w:val="–"/>
      <w:lvlJc w:val="left"/>
      <w:pPr>
        <w:tabs>
          <w:tab w:val="num" w:pos="4320"/>
        </w:tabs>
        <w:ind w:left="4320" w:hanging="360"/>
      </w:pPr>
      <w:rPr>
        <w:rFonts w:ascii="Times New Roman" w:hAnsi="Times New Roman" w:hint="default"/>
      </w:rPr>
    </w:lvl>
    <w:lvl w:ilvl="6" w:tplc="EB4C59CE" w:tentative="1">
      <w:start w:val="1"/>
      <w:numFmt w:val="bullet"/>
      <w:lvlText w:val="–"/>
      <w:lvlJc w:val="left"/>
      <w:pPr>
        <w:tabs>
          <w:tab w:val="num" w:pos="5040"/>
        </w:tabs>
        <w:ind w:left="5040" w:hanging="360"/>
      </w:pPr>
      <w:rPr>
        <w:rFonts w:ascii="Times New Roman" w:hAnsi="Times New Roman" w:hint="default"/>
      </w:rPr>
    </w:lvl>
    <w:lvl w:ilvl="7" w:tplc="A0FC69C8" w:tentative="1">
      <w:start w:val="1"/>
      <w:numFmt w:val="bullet"/>
      <w:lvlText w:val="–"/>
      <w:lvlJc w:val="left"/>
      <w:pPr>
        <w:tabs>
          <w:tab w:val="num" w:pos="5760"/>
        </w:tabs>
        <w:ind w:left="5760" w:hanging="360"/>
      </w:pPr>
      <w:rPr>
        <w:rFonts w:ascii="Times New Roman" w:hAnsi="Times New Roman" w:hint="default"/>
      </w:rPr>
    </w:lvl>
    <w:lvl w:ilvl="8" w:tplc="9C6A3D02"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10"/>
  </w:num>
  <w:num w:numId="3">
    <w:abstractNumId w:val="2"/>
  </w:num>
  <w:num w:numId="4">
    <w:abstractNumId w:val="7"/>
  </w:num>
  <w:num w:numId="5">
    <w:abstractNumId w:val="4"/>
  </w:num>
  <w:num w:numId="6">
    <w:abstractNumId w:val="13"/>
  </w:num>
  <w:num w:numId="7">
    <w:abstractNumId w:val="1"/>
  </w:num>
  <w:num w:numId="8">
    <w:abstractNumId w:val="11"/>
  </w:num>
  <w:num w:numId="9">
    <w:abstractNumId w:val="3"/>
  </w:num>
  <w:num w:numId="10">
    <w:abstractNumId w:val="0"/>
  </w:num>
  <w:num w:numId="11">
    <w:abstractNumId w:val="14"/>
  </w:num>
  <w:num w:numId="12">
    <w:abstractNumId w:val="15"/>
  </w:num>
  <w:num w:numId="13">
    <w:abstractNumId w:val="12"/>
  </w:num>
  <w:num w:numId="14">
    <w:abstractNumId w:val="9"/>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661"/>
    <w:rsid w:val="000B1AC7"/>
    <w:rsid w:val="001B65C6"/>
    <w:rsid w:val="001C6661"/>
    <w:rsid w:val="003544FF"/>
    <w:rsid w:val="004355BC"/>
    <w:rsid w:val="00455B0B"/>
    <w:rsid w:val="00660896"/>
    <w:rsid w:val="006753FF"/>
    <w:rsid w:val="006C572E"/>
    <w:rsid w:val="00741154"/>
    <w:rsid w:val="007533EE"/>
    <w:rsid w:val="007820C6"/>
    <w:rsid w:val="007A7952"/>
    <w:rsid w:val="007E38E4"/>
    <w:rsid w:val="00896F63"/>
    <w:rsid w:val="00897C3E"/>
    <w:rsid w:val="008B7463"/>
    <w:rsid w:val="008F72BE"/>
    <w:rsid w:val="00910325"/>
    <w:rsid w:val="00972D85"/>
    <w:rsid w:val="00981428"/>
    <w:rsid w:val="00986E13"/>
    <w:rsid w:val="00A307C2"/>
    <w:rsid w:val="00A540BC"/>
    <w:rsid w:val="00B02C4C"/>
    <w:rsid w:val="00B15683"/>
    <w:rsid w:val="00B57080"/>
    <w:rsid w:val="00B7420C"/>
    <w:rsid w:val="00BB6B03"/>
    <w:rsid w:val="00BC5CBC"/>
    <w:rsid w:val="00C11697"/>
    <w:rsid w:val="00C87D50"/>
    <w:rsid w:val="00CA41C9"/>
    <w:rsid w:val="00CA742F"/>
    <w:rsid w:val="00CF4077"/>
    <w:rsid w:val="00DA5B1B"/>
    <w:rsid w:val="00DC7D21"/>
    <w:rsid w:val="00E01496"/>
    <w:rsid w:val="00E01C30"/>
    <w:rsid w:val="00E21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474C7B"/>
  <w15:chartTrackingRefBased/>
  <w15:docId w15:val="{2B43F69D-4E4C-4958-922A-66B40322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6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6661"/>
    <w:pPr>
      <w:ind w:left="720"/>
      <w:contextualSpacing/>
    </w:pPr>
  </w:style>
  <w:style w:type="paragraph" w:styleId="Header">
    <w:name w:val="header"/>
    <w:basedOn w:val="Normal"/>
    <w:link w:val="HeaderChar"/>
    <w:uiPriority w:val="99"/>
    <w:unhideWhenUsed/>
    <w:rsid w:val="00B02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C4C"/>
  </w:style>
  <w:style w:type="paragraph" w:styleId="Footer">
    <w:name w:val="footer"/>
    <w:basedOn w:val="Normal"/>
    <w:link w:val="FooterChar"/>
    <w:uiPriority w:val="99"/>
    <w:unhideWhenUsed/>
    <w:rsid w:val="00B02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C4C"/>
  </w:style>
  <w:style w:type="paragraph" w:styleId="BalloonText">
    <w:name w:val="Balloon Text"/>
    <w:basedOn w:val="Normal"/>
    <w:link w:val="BalloonTextChar"/>
    <w:uiPriority w:val="99"/>
    <w:semiHidden/>
    <w:unhideWhenUsed/>
    <w:rsid w:val="00972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D85"/>
    <w:rPr>
      <w:rFonts w:ascii="Segoe UI" w:hAnsi="Segoe UI" w:cs="Segoe UI"/>
      <w:sz w:val="18"/>
      <w:szCs w:val="18"/>
    </w:rPr>
  </w:style>
  <w:style w:type="character" w:styleId="Hyperlink">
    <w:name w:val="Hyperlink"/>
    <w:basedOn w:val="DefaultParagraphFont"/>
    <w:uiPriority w:val="99"/>
    <w:unhideWhenUsed/>
    <w:rsid w:val="00A540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725878">
      <w:bodyDiv w:val="1"/>
      <w:marLeft w:val="0"/>
      <w:marRight w:val="0"/>
      <w:marTop w:val="0"/>
      <w:marBottom w:val="0"/>
      <w:divBdr>
        <w:top w:val="none" w:sz="0" w:space="0" w:color="auto"/>
        <w:left w:val="none" w:sz="0" w:space="0" w:color="auto"/>
        <w:bottom w:val="none" w:sz="0" w:space="0" w:color="auto"/>
        <w:right w:val="none" w:sz="0" w:space="0" w:color="auto"/>
      </w:divBdr>
      <w:divsChild>
        <w:div w:id="1917015333">
          <w:marLeft w:val="1166"/>
          <w:marRight w:val="0"/>
          <w:marTop w:val="120"/>
          <w:marBottom w:val="0"/>
          <w:divBdr>
            <w:top w:val="none" w:sz="0" w:space="0" w:color="auto"/>
            <w:left w:val="none" w:sz="0" w:space="0" w:color="auto"/>
            <w:bottom w:val="none" w:sz="0" w:space="0" w:color="auto"/>
            <w:right w:val="none" w:sz="0" w:space="0" w:color="auto"/>
          </w:divBdr>
        </w:div>
      </w:divsChild>
    </w:div>
    <w:div w:id="576520778">
      <w:bodyDiv w:val="1"/>
      <w:marLeft w:val="0"/>
      <w:marRight w:val="0"/>
      <w:marTop w:val="0"/>
      <w:marBottom w:val="0"/>
      <w:divBdr>
        <w:top w:val="none" w:sz="0" w:space="0" w:color="auto"/>
        <w:left w:val="none" w:sz="0" w:space="0" w:color="auto"/>
        <w:bottom w:val="none" w:sz="0" w:space="0" w:color="auto"/>
        <w:right w:val="none" w:sz="0" w:space="0" w:color="auto"/>
      </w:divBdr>
      <w:divsChild>
        <w:div w:id="23289136">
          <w:marLeft w:val="1166"/>
          <w:marRight w:val="0"/>
          <w:marTop w:val="120"/>
          <w:marBottom w:val="0"/>
          <w:divBdr>
            <w:top w:val="none" w:sz="0" w:space="0" w:color="auto"/>
            <w:left w:val="none" w:sz="0" w:space="0" w:color="auto"/>
            <w:bottom w:val="none" w:sz="0" w:space="0" w:color="auto"/>
            <w:right w:val="none" w:sz="0" w:space="0" w:color="auto"/>
          </w:divBdr>
        </w:div>
      </w:divsChild>
    </w:div>
    <w:div w:id="1068962953">
      <w:bodyDiv w:val="1"/>
      <w:marLeft w:val="0"/>
      <w:marRight w:val="0"/>
      <w:marTop w:val="0"/>
      <w:marBottom w:val="0"/>
      <w:divBdr>
        <w:top w:val="none" w:sz="0" w:space="0" w:color="auto"/>
        <w:left w:val="none" w:sz="0" w:space="0" w:color="auto"/>
        <w:bottom w:val="none" w:sz="0" w:space="0" w:color="auto"/>
        <w:right w:val="none" w:sz="0" w:space="0" w:color="auto"/>
      </w:divBdr>
      <w:divsChild>
        <w:div w:id="1717193995">
          <w:marLeft w:val="1166"/>
          <w:marRight w:val="0"/>
          <w:marTop w:val="120"/>
          <w:marBottom w:val="0"/>
          <w:divBdr>
            <w:top w:val="none" w:sz="0" w:space="0" w:color="auto"/>
            <w:left w:val="none" w:sz="0" w:space="0" w:color="auto"/>
            <w:bottom w:val="none" w:sz="0" w:space="0" w:color="auto"/>
            <w:right w:val="none" w:sz="0" w:space="0" w:color="auto"/>
          </w:divBdr>
        </w:div>
      </w:divsChild>
    </w:div>
    <w:div w:id="1285964090">
      <w:bodyDiv w:val="1"/>
      <w:marLeft w:val="0"/>
      <w:marRight w:val="0"/>
      <w:marTop w:val="0"/>
      <w:marBottom w:val="0"/>
      <w:divBdr>
        <w:top w:val="none" w:sz="0" w:space="0" w:color="auto"/>
        <w:left w:val="none" w:sz="0" w:space="0" w:color="auto"/>
        <w:bottom w:val="none" w:sz="0" w:space="0" w:color="auto"/>
        <w:right w:val="none" w:sz="0" w:space="0" w:color="auto"/>
      </w:divBdr>
      <w:divsChild>
        <w:div w:id="1130785775">
          <w:marLeft w:val="1166"/>
          <w:marRight w:val="0"/>
          <w:marTop w:val="120"/>
          <w:marBottom w:val="0"/>
          <w:divBdr>
            <w:top w:val="none" w:sz="0" w:space="0" w:color="auto"/>
            <w:left w:val="none" w:sz="0" w:space="0" w:color="auto"/>
            <w:bottom w:val="none" w:sz="0" w:space="0" w:color="auto"/>
            <w:right w:val="none" w:sz="0" w:space="0" w:color="auto"/>
          </w:divBdr>
        </w:div>
      </w:divsChild>
    </w:div>
    <w:div w:id="1782646268">
      <w:bodyDiv w:val="1"/>
      <w:marLeft w:val="0"/>
      <w:marRight w:val="0"/>
      <w:marTop w:val="0"/>
      <w:marBottom w:val="0"/>
      <w:divBdr>
        <w:top w:val="none" w:sz="0" w:space="0" w:color="auto"/>
        <w:left w:val="none" w:sz="0" w:space="0" w:color="auto"/>
        <w:bottom w:val="none" w:sz="0" w:space="0" w:color="auto"/>
        <w:right w:val="none" w:sz="0" w:space="0" w:color="auto"/>
      </w:divBdr>
      <w:divsChild>
        <w:div w:id="850031016">
          <w:marLeft w:val="116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lha.hawaii.gov/resources/library/nelha-lab-repor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elha.hawaii.gov/resources/library/nelha-lab-report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nelha.hawaii.gov/resources/library/nelha-lab-reports/" TargetMode="External"/><Relationship Id="rId4" Type="http://schemas.openxmlformats.org/officeDocument/2006/relationships/webSettings" Target="webSettings.xml"/><Relationship Id="rId9" Type="http://schemas.openxmlformats.org/officeDocument/2006/relationships/hyperlink" Target="http://nelha.hawaii.gov/resources/library/nelha-lab-repor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5</Pages>
  <Words>1473</Words>
  <Characters>8853</Characters>
  <Application>Microsoft Office Word</Application>
  <DocSecurity>0</DocSecurity>
  <Lines>285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Keith</dc:creator>
  <cp:keywords/>
  <dc:description/>
  <cp:lastModifiedBy>Keith Olson</cp:lastModifiedBy>
  <cp:revision>11</cp:revision>
  <cp:lastPrinted>2016-10-25T22:54:00Z</cp:lastPrinted>
  <dcterms:created xsi:type="dcterms:W3CDTF">2016-10-26T00:53:00Z</dcterms:created>
  <dcterms:modified xsi:type="dcterms:W3CDTF">2018-08-21T03:35:00Z</dcterms:modified>
</cp:coreProperties>
</file>